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042" w14:textId="1EF27A29" w:rsidR="007F7871" w:rsidRDefault="007F7871" w:rsidP="007F7871">
      <w:pPr>
        <w:spacing w:before="240" w:after="240" w:line="276" w:lineRule="auto"/>
        <w:rPr>
          <w:b/>
          <w:bCs/>
          <w:color w:val="153D63" w:themeColor="text2" w:themeTint="E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3B5BB4" wp14:editId="2CA06B02">
            <wp:simplePos x="0" y="0"/>
            <wp:positionH relativeFrom="column">
              <wp:posOffset>1742440</wp:posOffset>
            </wp:positionH>
            <wp:positionV relativeFrom="paragraph">
              <wp:posOffset>-130175</wp:posOffset>
            </wp:positionV>
            <wp:extent cx="1971675" cy="2114074"/>
            <wp:effectExtent l="0" t="0" r="0" b="635"/>
            <wp:wrapNone/>
            <wp:docPr id="166863618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3618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1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373FB" w14:textId="516EB3BF" w:rsidR="007F7871" w:rsidRDefault="007F7871" w:rsidP="007F7871">
      <w:pPr>
        <w:spacing w:before="240" w:after="240" w:line="276" w:lineRule="auto"/>
        <w:rPr>
          <w:b/>
          <w:bCs/>
          <w:color w:val="153D63" w:themeColor="text2" w:themeTint="E6"/>
          <w:sz w:val="44"/>
          <w:szCs w:val="44"/>
        </w:rPr>
      </w:pPr>
    </w:p>
    <w:p w14:paraId="13E48B46" w14:textId="77777777" w:rsidR="007F7871" w:rsidRPr="007F7871" w:rsidRDefault="007F7871" w:rsidP="007F7871">
      <w:pPr>
        <w:spacing w:before="240" w:after="240" w:line="276" w:lineRule="auto"/>
        <w:rPr>
          <w:b/>
          <w:bCs/>
          <w:color w:val="153D63" w:themeColor="text2" w:themeTint="E6"/>
          <w:sz w:val="44"/>
          <w:szCs w:val="44"/>
        </w:rPr>
      </w:pPr>
    </w:p>
    <w:p w14:paraId="4A551051" w14:textId="77777777" w:rsidR="007F7871" w:rsidRDefault="007F7871" w:rsidP="007F7871">
      <w:pPr>
        <w:spacing w:before="240" w:after="240" w:line="276" w:lineRule="auto"/>
        <w:jc w:val="center"/>
        <w:rPr>
          <w:b/>
          <w:bCs/>
          <w:color w:val="153D63" w:themeColor="text2" w:themeTint="E6"/>
          <w:sz w:val="48"/>
          <w:szCs w:val="48"/>
        </w:rPr>
      </w:pPr>
    </w:p>
    <w:p w14:paraId="7CE3EA43" w14:textId="77777777" w:rsidR="00124E11" w:rsidRPr="00F061DC" w:rsidRDefault="00124E11" w:rsidP="00124E11">
      <w:pPr>
        <w:spacing w:before="240" w:after="240" w:line="276" w:lineRule="auto"/>
        <w:jc w:val="center"/>
        <w:rPr>
          <w:b/>
          <w:bCs/>
          <w:color w:val="153D63" w:themeColor="text2" w:themeTint="E6"/>
          <w:sz w:val="48"/>
          <w:szCs w:val="48"/>
        </w:rPr>
      </w:pPr>
      <w:r w:rsidRPr="00F061DC">
        <w:rPr>
          <w:b/>
          <w:bCs/>
          <w:color w:val="153D63" w:themeColor="text2" w:themeTint="E6"/>
          <w:sz w:val="48"/>
          <w:szCs w:val="48"/>
        </w:rPr>
        <w:t>North Western IFCA</w:t>
      </w:r>
    </w:p>
    <w:p w14:paraId="4E9EF816" w14:textId="77777777" w:rsidR="00124E11" w:rsidRPr="00F061DC" w:rsidRDefault="00124E11" w:rsidP="00124E11">
      <w:pPr>
        <w:spacing w:before="240" w:after="240" w:line="276" w:lineRule="auto"/>
        <w:jc w:val="center"/>
        <w:rPr>
          <w:b/>
          <w:bCs/>
          <w:color w:val="153D63" w:themeColor="text2" w:themeTint="E6"/>
          <w:sz w:val="48"/>
          <w:szCs w:val="48"/>
        </w:rPr>
      </w:pPr>
      <w:r w:rsidRPr="00F061DC">
        <w:rPr>
          <w:b/>
          <w:bCs/>
          <w:color w:val="153D63" w:themeColor="text2" w:themeTint="E6"/>
          <w:sz w:val="48"/>
          <w:szCs w:val="48"/>
        </w:rPr>
        <w:t xml:space="preserve">Byelaw </w:t>
      </w:r>
      <w:r>
        <w:rPr>
          <w:b/>
          <w:bCs/>
          <w:color w:val="153D63" w:themeColor="text2" w:themeTint="E6"/>
          <w:sz w:val="48"/>
          <w:szCs w:val="48"/>
        </w:rPr>
        <w:t>3</w:t>
      </w:r>
      <w:r w:rsidRPr="00F061DC">
        <w:rPr>
          <w:b/>
          <w:bCs/>
          <w:color w:val="153D63" w:themeColor="text2" w:themeTint="E6"/>
          <w:sz w:val="48"/>
          <w:szCs w:val="48"/>
        </w:rPr>
        <w:t xml:space="preserve"> (</w:t>
      </w:r>
      <w:r>
        <w:rPr>
          <w:b/>
          <w:bCs/>
          <w:color w:val="153D63" w:themeColor="text2" w:themeTint="E6"/>
          <w:sz w:val="48"/>
          <w:szCs w:val="48"/>
        </w:rPr>
        <w:t>Cockle and Mussel Permit</w:t>
      </w:r>
      <w:r w:rsidRPr="00F061DC">
        <w:rPr>
          <w:b/>
          <w:bCs/>
          <w:color w:val="153D63" w:themeColor="text2" w:themeTint="E6"/>
          <w:sz w:val="48"/>
          <w:szCs w:val="48"/>
        </w:rPr>
        <w:t>)</w:t>
      </w:r>
    </w:p>
    <w:p w14:paraId="43A045A0" w14:textId="77777777" w:rsidR="00124E11" w:rsidRPr="00F061DC" w:rsidRDefault="00124E11" w:rsidP="00124E11">
      <w:pPr>
        <w:spacing w:before="240" w:after="240" w:line="276" w:lineRule="auto"/>
        <w:jc w:val="center"/>
        <w:rPr>
          <w:b/>
          <w:bCs/>
          <w:color w:val="153D63" w:themeColor="text2" w:themeTint="E6"/>
          <w:sz w:val="48"/>
          <w:szCs w:val="48"/>
        </w:rPr>
      </w:pPr>
      <w:r>
        <w:rPr>
          <w:b/>
          <w:bCs/>
          <w:color w:val="153D63" w:themeColor="text2" w:themeTint="E6"/>
          <w:sz w:val="48"/>
          <w:szCs w:val="48"/>
        </w:rPr>
        <w:t>Minimum Use Policy</w:t>
      </w:r>
    </w:p>
    <w:p w14:paraId="2701AFA7" w14:textId="77777777" w:rsidR="00124E11" w:rsidRPr="00124E11" w:rsidRDefault="00124E11" w:rsidP="007F7871">
      <w:pPr>
        <w:spacing w:before="240" w:after="240" w:line="276" w:lineRule="auto"/>
        <w:jc w:val="center"/>
        <w:rPr>
          <w:b/>
          <w:bCs/>
          <w:color w:val="153D63" w:themeColor="text2" w:themeTint="E6"/>
          <w:sz w:val="24"/>
          <w:szCs w:val="24"/>
        </w:rPr>
      </w:pPr>
    </w:p>
    <w:p w14:paraId="6D670607" w14:textId="77762ED4" w:rsidR="007F7871" w:rsidRPr="00F061DC" w:rsidRDefault="00124E11" w:rsidP="00124E11">
      <w:pPr>
        <w:spacing w:before="240" w:after="240" w:line="276" w:lineRule="auto"/>
        <w:jc w:val="center"/>
        <w:rPr>
          <w:b/>
          <w:bCs/>
          <w:color w:val="153D63" w:themeColor="text2" w:themeTint="E6"/>
          <w:sz w:val="48"/>
          <w:szCs w:val="48"/>
        </w:rPr>
      </w:pPr>
      <w:r>
        <w:rPr>
          <w:noProof/>
        </w:rPr>
        <w:drawing>
          <wp:inline distT="0" distB="0" distL="0" distR="0" wp14:anchorId="5C351A2E" wp14:editId="4AEE9D48">
            <wp:extent cx="5420995" cy="4066047"/>
            <wp:effectExtent l="0" t="0" r="8255" b="0"/>
            <wp:docPr id="1471433864" name="Picture 1" descr="A person holding a r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33864" name="Picture 1" descr="A person holding a ra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40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C97D4" w14:textId="52883909" w:rsidR="00BD29B3" w:rsidRPr="00BD29B3" w:rsidRDefault="00BD29B3" w:rsidP="007E7D55">
      <w:pPr>
        <w:spacing w:after="120" w:line="276" w:lineRule="auto"/>
        <w:jc w:val="center"/>
        <w:rPr>
          <w:b/>
          <w:bCs/>
          <w:color w:val="153D63" w:themeColor="text2" w:themeTint="E6"/>
          <w:sz w:val="24"/>
          <w:szCs w:val="24"/>
        </w:rPr>
      </w:pPr>
    </w:p>
    <w:p w14:paraId="193F356B" w14:textId="5EFED8FF" w:rsidR="007F7871" w:rsidRDefault="007F7871">
      <w:pPr>
        <w:rPr>
          <w:b/>
          <w:bCs/>
          <w:color w:val="153D63" w:themeColor="text2" w:themeTint="E6"/>
          <w:sz w:val="28"/>
          <w:szCs w:val="28"/>
        </w:rPr>
      </w:pPr>
    </w:p>
    <w:p w14:paraId="77CBA687" w14:textId="0E360F1E" w:rsidR="00C6557E" w:rsidRPr="00124E11" w:rsidRDefault="00124E11" w:rsidP="00124E11">
      <w:pPr>
        <w:pStyle w:val="ListParagraph"/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 w:rsidRPr="00C2788D">
        <w:rPr>
          <w:b/>
          <w:bCs/>
          <w:noProof/>
          <w:color w:val="153D63" w:themeColor="text2" w:themeTint="E6"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62336" behindDoc="0" locked="0" layoutInCell="1" allowOverlap="1" wp14:anchorId="568ADE3A" wp14:editId="4458D70F">
                <wp:simplePos x="0" y="0"/>
                <wp:positionH relativeFrom="margin">
                  <wp:posOffset>201295</wp:posOffset>
                </wp:positionH>
                <wp:positionV relativeFrom="margin">
                  <wp:posOffset>281305</wp:posOffset>
                </wp:positionV>
                <wp:extent cx="5610225" cy="1695450"/>
                <wp:effectExtent l="0" t="0" r="9525" b="0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695450"/>
                          <a:chOff x="0" y="0"/>
                          <a:chExt cx="3567448" cy="169511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31426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8E6D4F" w14:textId="77777777" w:rsidR="00C6557E" w:rsidRPr="00053766" w:rsidRDefault="00C6557E" w:rsidP="00C6557E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53766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At a Glance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442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0B70A" w14:textId="0B8054BA" w:rsidR="00C6557E" w:rsidRPr="0013032F" w:rsidRDefault="008A7BE9" w:rsidP="00C6557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240" w:after="240" w:line="276" w:lineRule="auto"/>
                                <w:jc w:val="both"/>
                                <w:rPr>
                                  <w:b/>
                                  <w:bCs/>
                                  <w:color w:val="153D63" w:themeColor="text2" w:themeTint="E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Byelaw 3 permit holders will be subject to minimum use thresholds</w:t>
                              </w:r>
                            </w:p>
                            <w:p w14:paraId="3327D5EF" w14:textId="22D1AED8" w:rsidR="0013032F" w:rsidRPr="00602977" w:rsidRDefault="00FE7B4F" w:rsidP="00C6557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240" w:after="240" w:line="276" w:lineRule="auto"/>
                                <w:jc w:val="both"/>
                                <w:rPr>
                                  <w:b/>
                                  <w:bCs/>
                                  <w:color w:val="153D63" w:themeColor="text2" w:themeTint="E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Members will set t</w:t>
                              </w:r>
                              <w:r w:rsidR="0013032F">
                                <w:rPr>
                                  <w:sz w:val="24"/>
                                  <w:szCs w:val="24"/>
                                </w:rPr>
                                <w:t>hresholds dependent on the season’s fishing opportunities</w:t>
                              </w:r>
                            </w:p>
                            <w:p w14:paraId="2FAAD9A5" w14:textId="5D56AD36" w:rsidR="00C6557E" w:rsidRPr="008461AF" w:rsidRDefault="008A7BE9" w:rsidP="00C6557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240" w:after="240" w:line="276" w:lineRule="auto"/>
                                <w:jc w:val="both"/>
                                <w:rPr>
                                  <w:b/>
                                  <w:bCs/>
                                  <w:color w:val="153D63" w:themeColor="text2" w:themeTint="E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Fishers falling below </w:t>
                              </w:r>
                              <w:r w:rsidR="00E74C50">
                                <w:rPr>
                                  <w:sz w:val="24"/>
                                  <w:szCs w:val="24"/>
                                </w:rPr>
                                <w:t>these thresholds will have their permits removed</w:t>
                              </w:r>
                            </w:p>
                            <w:p w14:paraId="33428105" w14:textId="1636766C" w:rsidR="00C6557E" w:rsidRPr="00D407C8" w:rsidRDefault="00E74C50" w:rsidP="00D407C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240" w:after="240" w:line="276" w:lineRule="auto"/>
                                <w:jc w:val="both"/>
                                <w:rPr>
                                  <w:b/>
                                  <w:bCs/>
                                  <w:color w:val="153D63" w:themeColor="text2" w:themeTint="E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There will be an appeals process for extenuating circumstances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ADE3A" id="Group 203" o:spid="_x0000_s1026" style="position:absolute;left:0;text-align:left;margin-left:15.85pt;margin-top:22.15pt;width:441.75pt;height:133.5pt;z-index:251662336;mso-wrap-distance-left:14.4pt;mso-wrap-distance-top:3.6pt;mso-wrap-distance-right:14.4pt;mso-wrap-distance-bottom:3.6pt;mso-position-horizontal-relative:margin;mso-position-vertical-relative:margin;mso-width-relative:margin;mso-height-relative:margin" coordsize="35674,1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">
                <v:rect id="Rectangle 199" o:spid="_x0000_s1027" style="position:absolute;width:35674;height:3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" fillcolor="#0a2f40 [1604]" stroked="f" strokeweight="1pt">
                  <v:textbox>
                    <w:txbxContent>
                      <w:p w14:paraId="368E6D4F" w14:textId="77777777" w:rsidR="00C6557E" w:rsidRPr="00053766" w:rsidRDefault="00C6557E" w:rsidP="00C6557E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53766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At a Glance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4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6AF0B70A" w14:textId="0B8054BA" w:rsidR="00C6557E" w:rsidRPr="0013032F" w:rsidRDefault="008A7BE9" w:rsidP="00C6557E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240" w:after="240" w:line="276" w:lineRule="auto"/>
                          <w:jc w:val="both"/>
                          <w:rPr>
                            <w:b/>
                            <w:bCs/>
                            <w:color w:val="153D63" w:themeColor="text2" w:themeTint="E6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Byelaw 3 permit holders will be subject to minimum use thresholds</w:t>
                        </w:r>
                      </w:p>
                      <w:p w14:paraId="3327D5EF" w14:textId="22D1AED8" w:rsidR="0013032F" w:rsidRPr="00602977" w:rsidRDefault="00FE7B4F" w:rsidP="00C6557E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240" w:after="240" w:line="276" w:lineRule="auto"/>
                          <w:jc w:val="both"/>
                          <w:rPr>
                            <w:b/>
                            <w:bCs/>
                            <w:color w:val="153D63" w:themeColor="text2" w:themeTint="E6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Members will set t</w:t>
                        </w:r>
                        <w:r w:rsidR="0013032F">
                          <w:rPr>
                            <w:sz w:val="24"/>
                            <w:szCs w:val="24"/>
                          </w:rPr>
                          <w:t>hresholds dependent on the season’s fishing opportunities</w:t>
                        </w:r>
                      </w:p>
                      <w:p w14:paraId="2FAAD9A5" w14:textId="5D56AD36" w:rsidR="00C6557E" w:rsidRPr="008461AF" w:rsidRDefault="008A7BE9" w:rsidP="00C6557E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240" w:after="240" w:line="276" w:lineRule="auto"/>
                          <w:jc w:val="both"/>
                          <w:rPr>
                            <w:b/>
                            <w:bCs/>
                            <w:color w:val="153D63" w:themeColor="text2" w:themeTint="E6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Fishers falling below </w:t>
                        </w:r>
                        <w:r w:rsidR="00E74C50">
                          <w:rPr>
                            <w:sz w:val="24"/>
                            <w:szCs w:val="24"/>
                          </w:rPr>
                          <w:t>these thresholds will have their permits removed</w:t>
                        </w:r>
                      </w:p>
                      <w:p w14:paraId="33428105" w14:textId="1636766C" w:rsidR="00C6557E" w:rsidRPr="00D407C8" w:rsidRDefault="00E74C50" w:rsidP="00D407C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240" w:after="240" w:line="276" w:lineRule="auto"/>
                          <w:jc w:val="both"/>
                          <w:rPr>
                            <w:b/>
                            <w:bCs/>
                            <w:color w:val="153D63" w:themeColor="text2" w:themeTint="E6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There will be an appeals process for extenuating circumstances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40B2DEA" w14:textId="77777777" w:rsidR="00C6557E" w:rsidRDefault="00C6557E" w:rsidP="00C6557E">
      <w:pPr>
        <w:pStyle w:val="ListParagraph"/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</w:p>
    <w:p w14:paraId="381FCFB4" w14:textId="77777777" w:rsidR="00C6557E" w:rsidRDefault="00C6557E" w:rsidP="00C6557E">
      <w:pPr>
        <w:pStyle w:val="ListParagraph"/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</w:p>
    <w:p w14:paraId="5CF4D5A3" w14:textId="54A4BAB4" w:rsidR="007F7871" w:rsidRPr="007F7871" w:rsidRDefault="00124A1D" w:rsidP="007F7871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 w:rsidRPr="0053342E">
        <w:rPr>
          <w:b/>
          <w:bCs/>
          <w:color w:val="153D63" w:themeColor="text2" w:themeTint="E6"/>
          <w:sz w:val="28"/>
          <w:szCs w:val="28"/>
        </w:rPr>
        <w:t>Introduction and Background</w:t>
      </w:r>
    </w:p>
    <w:p w14:paraId="6F1FB321" w14:textId="3FB1F5A7" w:rsidR="00124A1D" w:rsidRDefault="00112EF2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Authority’s Byelaw 3 creates a permit regime for hand gather</w:t>
      </w:r>
      <w:r w:rsidR="00D27EDE">
        <w:rPr>
          <w:sz w:val="24"/>
          <w:szCs w:val="24"/>
        </w:rPr>
        <w:t>ing</w:t>
      </w:r>
      <w:r>
        <w:rPr>
          <w:sz w:val="24"/>
          <w:szCs w:val="24"/>
        </w:rPr>
        <w:t xml:space="preserve"> of cockle and mussel within the district. It sets out a statutory limit of 150 permit holders</w:t>
      </w:r>
      <w:r w:rsidR="00C51BFC">
        <w:rPr>
          <w:sz w:val="24"/>
          <w:szCs w:val="24"/>
        </w:rPr>
        <w:t xml:space="preserve">, who are then entitled to fish </w:t>
      </w:r>
      <w:r w:rsidR="00F26602">
        <w:rPr>
          <w:sz w:val="24"/>
          <w:szCs w:val="24"/>
        </w:rPr>
        <w:t xml:space="preserve">commercially </w:t>
      </w:r>
      <w:r w:rsidR="00C51BFC">
        <w:rPr>
          <w:sz w:val="24"/>
          <w:szCs w:val="24"/>
        </w:rPr>
        <w:t xml:space="preserve">on opened cockle and mussel beds in the North West; any individual who does not hold a permit cannot hand gather cockles or mussels commercially </w:t>
      </w:r>
      <w:r w:rsidR="001D4BB9">
        <w:rPr>
          <w:sz w:val="24"/>
          <w:szCs w:val="24"/>
        </w:rPr>
        <w:t>on any beds at any time.</w:t>
      </w:r>
      <w:r w:rsidR="005F3286">
        <w:rPr>
          <w:sz w:val="24"/>
          <w:szCs w:val="24"/>
        </w:rPr>
        <w:t xml:space="preserve"> Allocation </w:t>
      </w:r>
      <w:r w:rsidR="002C2DEE">
        <w:rPr>
          <w:sz w:val="24"/>
          <w:szCs w:val="24"/>
        </w:rPr>
        <w:t xml:space="preserve">of permits was carried out several years ago, without a clear, objective </w:t>
      </w:r>
      <w:r w:rsidR="00207A5B">
        <w:rPr>
          <w:sz w:val="24"/>
          <w:szCs w:val="24"/>
        </w:rPr>
        <w:t xml:space="preserve">process for deciding to whom </w:t>
      </w:r>
      <w:r w:rsidR="00A93BBF">
        <w:rPr>
          <w:sz w:val="24"/>
          <w:szCs w:val="24"/>
        </w:rPr>
        <w:t>they should</w:t>
      </w:r>
      <w:r w:rsidR="00207A5B">
        <w:rPr>
          <w:sz w:val="24"/>
          <w:szCs w:val="24"/>
        </w:rPr>
        <w:t xml:space="preserve"> be </w:t>
      </w:r>
      <w:r w:rsidR="003958C4">
        <w:rPr>
          <w:sz w:val="24"/>
          <w:szCs w:val="24"/>
        </w:rPr>
        <w:t>given</w:t>
      </w:r>
      <w:r w:rsidR="00207A5B">
        <w:rPr>
          <w:sz w:val="24"/>
          <w:szCs w:val="24"/>
        </w:rPr>
        <w:t xml:space="preserve">. </w:t>
      </w:r>
      <w:r w:rsidR="0010627C">
        <w:rPr>
          <w:sz w:val="24"/>
          <w:szCs w:val="24"/>
        </w:rPr>
        <w:t>P</w:t>
      </w:r>
      <w:r w:rsidR="00207A5B">
        <w:rPr>
          <w:sz w:val="24"/>
          <w:szCs w:val="24"/>
        </w:rPr>
        <w:t>ermits were issued on a first come first served basis, with the ordering of the associated waiting list being established in the same manner.</w:t>
      </w:r>
    </w:p>
    <w:p w14:paraId="22DA8FC6" w14:textId="481E1ABC" w:rsidR="00207A5B" w:rsidRDefault="00207A5B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the subsequent years, </w:t>
      </w:r>
      <w:r w:rsidR="00697991">
        <w:rPr>
          <w:sz w:val="24"/>
          <w:szCs w:val="24"/>
        </w:rPr>
        <w:t>150 permits have been reissued each year, with existing permit holders invited to renew their permits on an annual basis</w:t>
      </w:r>
      <w:r w:rsidR="001240A6">
        <w:rPr>
          <w:sz w:val="24"/>
          <w:szCs w:val="24"/>
        </w:rPr>
        <w:t>, with no prerequisites for doing so</w:t>
      </w:r>
      <w:r w:rsidR="00697991">
        <w:rPr>
          <w:sz w:val="24"/>
          <w:szCs w:val="24"/>
        </w:rPr>
        <w:t xml:space="preserve">. </w:t>
      </w:r>
      <w:r w:rsidR="00236C8F">
        <w:rPr>
          <w:sz w:val="24"/>
          <w:szCs w:val="24"/>
        </w:rPr>
        <w:t>Each year, t</w:t>
      </w:r>
      <w:r w:rsidR="00766915">
        <w:rPr>
          <w:sz w:val="24"/>
          <w:szCs w:val="24"/>
        </w:rPr>
        <w:t xml:space="preserve">he Authority has seen low numbers of individuals not renewing their permit, with the majority always electing to </w:t>
      </w:r>
      <w:r w:rsidR="00903D56">
        <w:rPr>
          <w:sz w:val="24"/>
          <w:szCs w:val="24"/>
        </w:rPr>
        <w:t>renew</w:t>
      </w:r>
      <w:r w:rsidR="00766915">
        <w:rPr>
          <w:sz w:val="24"/>
          <w:szCs w:val="24"/>
        </w:rPr>
        <w:t xml:space="preserve">. This has meant that </w:t>
      </w:r>
      <w:r w:rsidR="008E441A">
        <w:rPr>
          <w:sz w:val="24"/>
          <w:szCs w:val="24"/>
        </w:rPr>
        <w:t>the turnover of the waiting list has been slow, with only a small number</w:t>
      </w:r>
      <w:r w:rsidR="00A50CE8">
        <w:rPr>
          <w:sz w:val="24"/>
          <w:szCs w:val="24"/>
        </w:rPr>
        <w:t xml:space="preserve"> </w:t>
      </w:r>
      <w:r w:rsidR="008E441A">
        <w:rPr>
          <w:sz w:val="24"/>
          <w:szCs w:val="24"/>
        </w:rPr>
        <w:t xml:space="preserve">of new entrants </w:t>
      </w:r>
      <w:r w:rsidR="00465013">
        <w:rPr>
          <w:sz w:val="24"/>
          <w:szCs w:val="24"/>
        </w:rPr>
        <w:t>to the fisher</w:t>
      </w:r>
      <w:r w:rsidR="003541EF">
        <w:rPr>
          <w:sz w:val="24"/>
          <w:szCs w:val="24"/>
        </w:rPr>
        <w:t>ies</w:t>
      </w:r>
      <w:r w:rsidR="00465013">
        <w:rPr>
          <w:sz w:val="24"/>
          <w:szCs w:val="24"/>
        </w:rPr>
        <w:t xml:space="preserve"> </w:t>
      </w:r>
      <w:r w:rsidR="008E441A">
        <w:rPr>
          <w:sz w:val="24"/>
          <w:szCs w:val="24"/>
        </w:rPr>
        <w:t xml:space="preserve">gaining a permit in any given </w:t>
      </w:r>
      <w:r w:rsidR="008E441A" w:rsidRPr="00A50CE8">
        <w:rPr>
          <w:sz w:val="24"/>
          <w:szCs w:val="24"/>
        </w:rPr>
        <w:t>year.</w:t>
      </w:r>
      <w:r w:rsidR="00A50CE8" w:rsidRPr="00A50CE8">
        <w:rPr>
          <w:sz w:val="24"/>
          <w:szCs w:val="24"/>
        </w:rPr>
        <w:t xml:space="preserve"> Typically, between five and 10 permit holders have not renewed each year, with the same number of new holders therefore </w:t>
      </w:r>
      <w:r w:rsidR="00FC582A">
        <w:rPr>
          <w:sz w:val="24"/>
          <w:szCs w:val="24"/>
        </w:rPr>
        <w:t xml:space="preserve">then </w:t>
      </w:r>
      <w:r w:rsidR="00A50CE8" w:rsidRPr="00A50CE8">
        <w:rPr>
          <w:sz w:val="24"/>
          <w:szCs w:val="24"/>
        </w:rPr>
        <w:t>coming off the waiting list to take a permit</w:t>
      </w:r>
      <w:r w:rsidR="00FC582A">
        <w:rPr>
          <w:sz w:val="24"/>
          <w:szCs w:val="24"/>
        </w:rPr>
        <w:t xml:space="preserve"> and </w:t>
      </w:r>
      <w:r w:rsidR="00CF4091">
        <w:rPr>
          <w:sz w:val="24"/>
          <w:szCs w:val="24"/>
        </w:rPr>
        <w:t>maintain</w:t>
      </w:r>
      <w:r w:rsidR="00FC582A">
        <w:rPr>
          <w:sz w:val="24"/>
          <w:szCs w:val="24"/>
        </w:rPr>
        <w:t xml:space="preserve"> the number of holders at the maximum 150.</w:t>
      </w:r>
      <w:r w:rsidR="00932DB3">
        <w:rPr>
          <w:sz w:val="24"/>
          <w:szCs w:val="24"/>
        </w:rPr>
        <w:t xml:space="preserve"> Following a recent refresh of the waiting list, where </w:t>
      </w:r>
      <w:r w:rsidR="0052516D">
        <w:rPr>
          <w:sz w:val="24"/>
          <w:szCs w:val="24"/>
        </w:rPr>
        <w:t xml:space="preserve">individuals were contacted by the Authority to confirm that they wished to remain on it, </w:t>
      </w:r>
      <w:r w:rsidR="00C73ED2">
        <w:rPr>
          <w:sz w:val="24"/>
          <w:szCs w:val="24"/>
        </w:rPr>
        <w:t>the size of the waiting list was reduced slightly, but still sits at 164</w:t>
      </w:r>
      <w:r w:rsidR="004A02F7">
        <w:rPr>
          <w:sz w:val="24"/>
          <w:szCs w:val="24"/>
        </w:rPr>
        <w:t xml:space="preserve"> individuals</w:t>
      </w:r>
      <w:r w:rsidR="005009D5">
        <w:rPr>
          <w:sz w:val="24"/>
          <w:szCs w:val="24"/>
        </w:rPr>
        <w:t xml:space="preserve"> (as of </w:t>
      </w:r>
      <w:r w:rsidR="001C0467">
        <w:rPr>
          <w:sz w:val="24"/>
          <w:szCs w:val="24"/>
        </w:rPr>
        <w:t>September</w:t>
      </w:r>
      <w:r w:rsidR="005009D5">
        <w:rPr>
          <w:sz w:val="24"/>
          <w:szCs w:val="24"/>
        </w:rPr>
        <w:t xml:space="preserve"> 2025)</w:t>
      </w:r>
      <w:r w:rsidR="004A02F7">
        <w:rPr>
          <w:sz w:val="24"/>
          <w:szCs w:val="24"/>
        </w:rPr>
        <w:t>. Clearly, for those further down the waiting list, the prospect of their receiving a permit in the coming years is very low</w:t>
      </w:r>
      <w:r w:rsidR="004B2ECB">
        <w:rPr>
          <w:sz w:val="24"/>
          <w:szCs w:val="24"/>
        </w:rPr>
        <w:t>,</w:t>
      </w:r>
      <w:r w:rsidR="00932DB3">
        <w:rPr>
          <w:sz w:val="24"/>
          <w:szCs w:val="24"/>
        </w:rPr>
        <w:t xml:space="preserve"> </w:t>
      </w:r>
      <w:r w:rsidR="009649B6">
        <w:rPr>
          <w:sz w:val="24"/>
          <w:szCs w:val="24"/>
        </w:rPr>
        <w:t>given the low turnover of permit holders. In and of itself,</w:t>
      </w:r>
      <w:r w:rsidR="00505AA8">
        <w:rPr>
          <w:sz w:val="24"/>
          <w:szCs w:val="24"/>
        </w:rPr>
        <w:t xml:space="preserve"> this is not necessarily an issue, </w:t>
      </w:r>
      <w:r w:rsidR="00167604">
        <w:rPr>
          <w:sz w:val="24"/>
          <w:szCs w:val="24"/>
        </w:rPr>
        <w:t xml:space="preserve">were it that the 150 permit holders </w:t>
      </w:r>
      <w:r w:rsidR="00393C00">
        <w:rPr>
          <w:sz w:val="24"/>
          <w:szCs w:val="24"/>
        </w:rPr>
        <w:t xml:space="preserve">were </w:t>
      </w:r>
      <w:r w:rsidR="00167604">
        <w:rPr>
          <w:sz w:val="24"/>
          <w:szCs w:val="24"/>
        </w:rPr>
        <w:t xml:space="preserve">all routinely using their permits each year and fishing cockles and / or mussels </w:t>
      </w:r>
      <w:r w:rsidR="000F3AC8">
        <w:rPr>
          <w:sz w:val="24"/>
          <w:szCs w:val="24"/>
        </w:rPr>
        <w:t xml:space="preserve">within the district. However, the Authority is aware that levels of activity differ greatly between permitted </w:t>
      </w:r>
      <w:r w:rsidR="00220D67">
        <w:rPr>
          <w:sz w:val="24"/>
          <w:szCs w:val="24"/>
        </w:rPr>
        <w:t xml:space="preserve">gatherers, and there are individuals who, despite paying the £500 </w:t>
      </w:r>
      <w:r w:rsidR="00E31543">
        <w:rPr>
          <w:sz w:val="24"/>
          <w:szCs w:val="24"/>
        </w:rPr>
        <w:t xml:space="preserve">renewal </w:t>
      </w:r>
      <w:r w:rsidR="00220D67">
        <w:rPr>
          <w:sz w:val="24"/>
          <w:szCs w:val="24"/>
        </w:rPr>
        <w:t xml:space="preserve">fee each year, do not fish </w:t>
      </w:r>
      <w:r w:rsidR="00B43504">
        <w:rPr>
          <w:sz w:val="24"/>
          <w:szCs w:val="24"/>
        </w:rPr>
        <w:t xml:space="preserve">regularly or to expected levels. </w:t>
      </w:r>
      <w:r w:rsidR="002058C6">
        <w:rPr>
          <w:sz w:val="24"/>
          <w:szCs w:val="24"/>
        </w:rPr>
        <w:t xml:space="preserve">There are of course many different reasons for this, and </w:t>
      </w:r>
      <w:r w:rsidR="00591145">
        <w:rPr>
          <w:sz w:val="24"/>
          <w:szCs w:val="24"/>
        </w:rPr>
        <w:t xml:space="preserve">individual </w:t>
      </w:r>
      <w:r w:rsidR="00591145">
        <w:rPr>
          <w:sz w:val="24"/>
          <w:szCs w:val="24"/>
        </w:rPr>
        <w:lastRenderedPageBreak/>
        <w:t>circumstances can dictate fishers’ propensity and availability to fish in any given period. However, t</w:t>
      </w:r>
      <w:r w:rsidR="00B43504">
        <w:rPr>
          <w:sz w:val="24"/>
          <w:szCs w:val="24"/>
        </w:rPr>
        <w:t>h</w:t>
      </w:r>
      <w:r w:rsidR="002B1D8F">
        <w:rPr>
          <w:sz w:val="24"/>
          <w:szCs w:val="24"/>
        </w:rPr>
        <w:t xml:space="preserve">e routine low levels of activity from some individuals </w:t>
      </w:r>
      <w:r w:rsidR="00B43504">
        <w:rPr>
          <w:sz w:val="24"/>
          <w:szCs w:val="24"/>
        </w:rPr>
        <w:t xml:space="preserve">creates an inherent inequity in the </w:t>
      </w:r>
      <w:r w:rsidR="0035086B">
        <w:rPr>
          <w:sz w:val="24"/>
          <w:szCs w:val="24"/>
        </w:rPr>
        <w:t xml:space="preserve">established </w:t>
      </w:r>
      <w:r w:rsidR="00930B68">
        <w:rPr>
          <w:sz w:val="24"/>
          <w:szCs w:val="24"/>
        </w:rPr>
        <w:t>system</w:t>
      </w:r>
      <w:r w:rsidR="00196433">
        <w:rPr>
          <w:sz w:val="24"/>
          <w:szCs w:val="24"/>
        </w:rPr>
        <w:t xml:space="preserve">, whereby </w:t>
      </w:r>
      <w:r w:rsidR="007803B5">
        <w:rPr>
          <w:sz w:val="24"/>
          <w:szCs w:val="24"/>
        </w:rPr>
        <w:t xml:space="preserve">some permit holders, who were originally given permits on a first come first served basis, are </w:t>
      </w:r>
      <w:r w:rsidR="00B016E6">
        <w:rPr>
          <w:sz w:val="24"/>
          <w:szCs w:val="24"/>
        </w:rPr>
        <w:t xml:space="preserve">limiting the socio-economic return from the </w:t>
      </w:r>
      <w:r w:rsidR="00F1210D">
        <w:rPr>
          <w:sz w:val="24"/>
          <w:szCs w:val="24"/>
        </w:rPr>
        <w:t>fisher</w:t>
      </w:r>
      <w:r w:rsidR="003A13EA">
        <w:rPr>
          <w:sz w:val="24"/>
          <w:szCs w:val="24"/>
        </w:rPr>
        <w:t>ies</w:t>
      </w:r>
      <w:r w:rsidR="0059318C">
        <w:rPr>
          <w:sz w:val="24"/>
          <w:szCs w:val="24"/>
        </w:rPr>
        <w:t xml:space="preserve"> as a </w:t>
      </w:r>
      <w:r w:rsidR="00A67C02">
        <w:rPr>
          <w:sz w:val="24"/>
          <w:szCs w:val="24"/>
        </w:rPr>
        <w:t>whole and</w:t>
      </w:r>
      <w:r w:rsidR="00C342F4">
        <w:rPr>
          <w:sz w:val="24"/>
          <w:szCs w:val="24"/>
        </w:rPr>
        <w:t xml:space="preserve"> are </w:t>
      </w:r>
      <w:r w:rsidR="00BA4174">
        <w:rPr>
          <w:sz w:val="24"/>
          <w:szCs w:val="24"/>
        </w:rPr>
        <w:t xml:space="preserve">simultaneously </w:t>
      </w:r>
      <w:r w:rsidR="00BF215C">
        <w:rPr>
          <w:sz w:val="24"/>
          <w:szCs w:val="24"/>
        </w:rPr>
        <w:t xml:space="preserve">– yet </w:t>
      </w:r>
      <w:r w:rsidR="00C342F4">
        <w:rPr>
          <w:sz w:val="24"/>
          <w:szCs w:val="24"/>
        </w:rPr>
        <w:t>inadvertently</w:t>
      </w:r>
      <w:r w:rsidR="005009D5">
        <w:rPr>
          <w:sz w:val="24"/>
          <w:szCs w:val="24"/>
        </w:rPr>
        <w:t xml:space="preserve"> </w:t>
      </w:r>
      <w:r w:rsidR="00BF215C">
        <w:rPr>
          <w:sz w:val="24"/>
          <w:szCs w:val="24"/>
        </w:rPr>
        <w:t xml:space="preserve">– </w:t>
      </w:r>
      <w:r w:rsidR="00B93D0D">
        <w:rPr>
          <w:sz w:val="24"/>
          <w:szCs w:val="24"/>
        </w:rPr>
        <w:t>reducing opportunities for new entrants</w:t>
      </w:r>
      <w:r w:rsidR="005009D5">
        <w:rPr>
          <w:sz w:val="24"/>
          <w:szCs w:val="24"/>
        </w:rPr>
        <w:t>.</w:t>
      </w:r>
    </w:p>
    <w:p w14:paraId="7CEFAF4E" w14:textId="77777777" w:rsidR="003541EF" w:rsidRDefault="003541EF" w:rsidP="007E7D55">
      <w:pPr>
        <w:spacing w:after="120" w:line="276" w:lineRule="auto"/>
        <w:jc w:val="both"/>
        <w:rPr>
          <w:sz w:val="24"/>
          <w:szCs w:val="24"/>
        </w:rPr>
      </w:pPr>
    </w:p>
    <w:p w14:paraId="3AC5EA70" w14:textId="1F96A2A5" w:rsidR="002E6DA7" w:rsidRPr="00633AA8" w:rsidRDefault="00633AA8" w:rsidP="007E7D55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Utilisation Thresholds</w:t>
      </w:r>
    </w:p>
    <w:p w14:paraId="6871B147" w14:textId="64C4D57E" w:rsidR="00015318" w:rsidRDefault="0094565F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B1406">
        <w:rPr>
          <w:sz w:val="24"/>
          <w:szCs w:val="24"/>
        </w:rPr>
        <w:t>o ensure the maximum socio-economic benefit from the 150 cockle and mussel permits issue</w:t>
      </w:r>
      <w:r w:rsidR="0022724A">
        <w:rPr>
          <w:sz w:val="24"/>
          <w:szCs w:val="24"/>
        </w:rPr>
        <w:t>d</w:t>
      </w:r>
      <w:r w:rsidR="006B1406">
        <w:rPr>
          <w:sz w:val="24"/>
          <w:szCs w:val="24"/>
        </w:rPr>
        <w:t xml:space="preserve"> each year, it is proposed that a minimum utilisation threshold is set </w:t>
      </w:r>
      <w:r w:rsidR="00BB6BB0">
        <w:rPr>
          <w:sz w:val="24"/>
          <w:szCs w:val="24"/>
        </w:rPr>
        <w:t>towards the end of</w:t>
      </w:r>
      <w:r w:rsidR="006B1406">
        <w:rPr>
          <w:sz w:val="24"/>
          <w:szCs w:val="24"/>
        </w:rPr>
        <w:t xml:space="preserve"> each fishing season</w:t>
      </w:r>
      <w:r>
        <w:rPr>
          <w:sz w:val="24"/>
          <w:szCs w:val="24"/>
        </w:rPr>
        <w:t>.</w:t>
      </w:r>
      <w:r w:rsidR="006B1406">
        <w:rPr>
          <w:sz w:val="24"/>
          <w:szCs w:val="24"/>
        </w:rPr>
        <w:t xml:space="preserve"> </w:t>
      </w:r>
      <w:r>
        <w:rPr>
          <w:sz w:val="24"/>
          <w:szCs w:val="24"/>
        </w:rPr>
        <w:t>This threshold would</w:t>
      </w:r>
      <w:r w:rsidR="00DA5C1A">
        <w:rPr>
          <w:sz w:val="24"/>
          <w:szCs w:val="24"/>
        </w:rPr>
        <w:t xml:space="preserve"> stipulate a minimum required level of fishing effort </w:t>
      </w:r>
      <w:r w:rsidR="00AD0940">
        <w:rPr>
          <w:sz w:val="24"/>
          <w:szCs w:val="24"/>
        </w:rPr>
        <w:t>in the form of</w:t>
      </w:r>
      <w:r w:rsidR="00F0629E">
        <w:rPr>
          <w:sz w:val="24"/>
          <w:szCs w:val="24"/>
        </w:rPr>
        <w:t xml:space="preserve"> number of days fished </w:t>
      </w:r>
      <w:r w:rsidR="00AD0940">
        <w:rPr>
          <w:sz w:val="24"/>
          <w:szCs w:val="24"/>
        </w:rPr>
        <w:t>by</w:t>
      </w:r>
      <w:r w:rsidR="00DA5C1A">
        <w:rPr>
          <w:sz w:val="24"/>
          <w:szCs w:val="24"/>
        </w:rPr>
        <w:t xml:space="preserve"> each permit holder, below which permits would be considered for removal. </w:t>
      </w:r>
      <w:r w:rsidR="00357429">
        <w:rPr>
          <w:sz w:val="24"/>
          <w:szCs w:val="24"/>
        </w:rPr>
        <w:t xml:space="preserve">Number of days rather than </w:t>
      </w:r>
      <w:r w:rsidR="00DF32FD">
        <w:rPr>
          <w:sz w:val="24"/>
          <w:szCs w:val="24"/>
        </w:rPr>
        <w:t xml:space="preserve">quantity of cockle / mussel fished is deemed more appropriate as this does not penalise fishers </w:t>
      </w:r>
      <w:r w:rsidR="005D798E">
        <w:rPr>
          <w:sz w:val="24"/>
          <w:szCs w:val="24"/>
        </w:rPr>
        <w:t>who are less produc</w:t>
      </w:r>
      <w:r w:rsidR="00015318">
        <w:rPr>
          <w:sz w:val="24"/>
          <w:szCs w:val="24"/>
        </w:rPr>
        <w:t>ti</w:t>
      </w:r>
      <w:r w:rsidR="005D798E">
        <w:rPr>
          <w:sz w:val="24"/>
          <w:szCs w:val="24"/>
        </w:rPr>
        <w:t xml:space="preserve">ve </w:t>
      </w:r>
      <w:r w:rsidR="004C25D6">
        <w:rPr>
          <w:sz w:val="24"/>
          <w:szCs w:val="24"/>
        </w:rPr>
        <w:t xml:space="preserve">at </w:t>
      </w:r>
      <w:r w:rsidR="005D798E">
        <w:rPr>
          <w:sz w:val="24"/>
          <w:szCs w:val="24"/>
        </w:rPr>
        <w:t>gather</w:t>
      </w:r>
      <w:r w:rsidR="004C25D6">
        <w:rPr>
          <w:sz w:val="24"/>
          <w:szCs w:val="24"/>
        </w:rPr>
        <w:t>ing</w:t>
      </w:r>
      <w:r w:rsidR="005D798E">
        <w:rPr>
          <w:sz w:val="24"/>
          <w:szCs w:val="24"/>
        </w:rPr>
        <w:t>.</w:t>
      </w:r>
      <w:r w:rsidR="00E53E05">
        <w:rPr>
          <w:sz w:val="24"/>
          <w:szCs w:val="24"/>
        </w:rPr>
        <w:t xml:space="preserve"> The period over which holders’ fishing effort would be assessed would be from </w:t>
      </w:r>
      <w:r w:rsidR="00C56770">
        <w:rPr>
          <w:sz w:val="24"/>
          <w:szCs w:val="24"/>
        </w:rPr>
        <w:t>1</w:t>
      </w:r>
      <w:r w:rsidR="00C56770" w:rsidRPr="00C56770">
        <w:rPr>
          <w:sz w:val="24"/>
          <w:szCs w:val="24"/>
          <w:vertAlign w:val="superscript"/>
        </w:rPr>
        <w:t>st</w:t>
      </w:r>
      <w:r w:rsidR="00C56770">
        <w:rPr>
          <w:sz w:val="24"/>
          <w:szCs w:val="24"/>
        </w:rPr>
        <w:t xml:space="preserve"> May to 30</w:t>
      </w:r>
      <w:r w:rsidR="00C56770" w:rsidRPr="00C56770">
        <w:rPr>
          <w:sz w:val="24"/>
          <w:szCs w:val="24"/>
          <w:vertAlign w:val="superscript"/>
        </w:rPr>
        <w:t>th</w:t>
      </w:r>
      <w:r w:rsidR="00C56770">
        <w:rPr>
          <w:sz w:val="24"/>
          <w:szCs w:val="24"/>
        </w:rPr>
        <w:t xml:space="preserve"> April, as the cockle season closes at the end of April.</w:t>
      </w:r>
    </w:p>
    <w:p w14:paraId="01E7F59B" w14:textId="009034A5" w:rsidR="002E6DA7" w:rsidRDefault="00015318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Setting such a threshold</w:t>
      </w:r>
      <w:r w:rsidR="00DA5C1A">
        <w:rPr>
          <w:sz w:val="24"/>
          <w:szCs w:val="24"/>
        </w:rPr>
        <w:t xml:space="preserve"> would provide two key benefits </w:t>
      </w:r>
      <w:r w:rsidR="00E35888">
        <w:rPr>
          <w:sz w:val="24"/>
          <w:szCs w:val="24"/>
        </w:rPr>
        <w:t>for the fisher</w:t>
      </w:r>
      <w:r w:rsidR="003A13EA">
        <w:rPr>
          <w:sz w:val="24"/>
          <w:szCs w:val="24"/>
        </w:rPr>
        <w:t>ies</w:t>
      </w:r>
      <w:r w:rsidR="00E35888">
        <w:rPr>
          <w:sz w:val="24"/>
          <w:szCs w:val="24"/>
        </w:rPr>
        <w:t xml:space="preserve"> in terms of its socio-economic contributions to the </w:t>
      </w:r>
      <w:r w:rsidR="00EA0200">
        <w:rPr>
          <w:sz w:val="24"/>
          <w:szCs w:val="24"/>
        </w:rPr>
        <w:t xml:space="preserve">local </w:t>
      </w:r>
      <w:r w:rsidR="00E35888">
        <w:rPr>
          <w:sz w:val="24"/>
          <w:szCs w:val="24"/>
        </w:rPr>
        <w:t xml:space="preserve">communities of the North West. Firstly, it would motivate </w:t>
      </w:r>
      <w:r w:rsidR="00E35888">
        <w:rPr>
          <w:i/>
          <w:iCs/>
          <w:sz w:val="24"/>
          <w:szCs w:val="24"/>
        </w:rPr>
        <w:t>all</w:t>
      </w:r>
      <w:r w:rsidR="00E35888">
        <w:rPr>
          <w:sz w:val="24"/>
          <w:szCs w:val="24"/>
        </w:rPr>
        <w:t xml:space="preserve"> permit holders to fish </w:t>
      </w:r>
      <w:r w:rsidR="00262A21">
        <w:rPr>
          <w:sz w:val="24"/>
          <w:szCs w:val="24"/>
        </w:rPr>
        <w:t xml:space="preserve">for cockles and / or mussels against their permit. Secondly, for those that are not fishing against their permit, and who do not have a legitimate justification for not having done so, </w:t>
      </w:r>
      <w:r w:rsidR="0095522C">
        <w:rPr>
          <w:sz w:val="24"/>
          <w:szCs w:val="24"/>
        </w:rPr>
        <w:t xml:space="preserve">they would </w:t>
      </w:r>
      <w:r w:rsidR="00977FD2">
        <w:rPr>
          <w:sz w:val="24"/>
          <w:szCs w:val="24"/>
        </w:rPr>
        <w:t xml:space="preserve">not be </w:t>
      </w:r>
      <w:r w:rsidR="004E7475">
        <w:rPr>
          <w:sz w:val="24"/>
          <w:szCs w:val="24"/>
        </w:rPr>
        <w:t xml:space="preserve">eligible to have their permit </w:t>
      </w:r>
      <w:r w:rsidR="00977FD2">
        <w:rPr>
          <w:sz w:val="24"/>
          <w:szCs w:val="24"/>
        </w:rPr>
        <w:t>renewed</w:t>
      </w:r>
      <w:r w:rsidR="0095522C">
        <w:rPr>
          <w:sz w:val="24"/>
          <w:szCs w:val="24"/>
        </w:rPr>
        <w:t xml:space="preserve"> and </w:t>
      </w:r>
      <w:r w:rsidR="004E7475">
        <w:rPr>
          <w:sz w:val="24"/>
          <w:szCs w:val="24"/>
        </w:rPr>
        <w:t>it would be</w:t>
      </w:r>
      <w:r w:rsidR="0095522C">
        <w:rPr>
          <w:sz w:val="24"/>
          <w:szCs w:val="24"/>
        </w:rPr>
        <w:t xml:space="preserve"> offered to those at the top of the Byelaw 3 waiting list.</w:t>
      </w:r>
      <w:r w:rsidR="00EA0200">
        <w:rPr>
          <w:sz w:val="24"/>
          <w:szCs w:val="24"/>
        </w:rPr>
        <w:t xml:space="preserve"> This would increase turnover of the waiting list and provide more </w:t>
      </w:r>
      <w:r w:rsidR="00D77857">
        <w:rPr>
          <w:sz w:val="24"/>
          <w:szCs w:val="24"/>
        </w:rPr>
        <w:t>opportunities for new entrants into the fisheries.</w:t>
      </w:r>
    </w:p>
    <w:p w14:paraId="3444AB95" w14:textId="6AE9D665" w:rsidR="008B423B" w:rsidRDefault="004D3676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Utilisation thresholds could not be predetermined prior to a fishing season </w:t>
      </w:r>
      <w:r w:rsidR="00837EB3">
        <w:rPr>
          <w:sz w:val="24"/>
          <w:szCs w:val="24"/>
        </w:rPr>
        <w:t xml:space="preserve">commencing, </w:t>
      </w:r>
      <w:r>
        <w:rPr>
          <w:sz w:val="24"/>
          <w:szCs w:val="24"/>
        </w:rPr>
        <w:t xml:space="preserve">nor </w:t>
      </w:r>
      <w:r w:rsidR="00837EB3">
        <w:rPr>
          <w:sz w:val="24"/>
          <w:szCs w:val="24"/>
        </w:rPr>
        <w:t xml:space="preserve">could a </w:t>
      </w:r>
      <w:r w:rsidR="00A0393F">
        <w:rPr>
          <w:sz w:val="24"/>
          <w:szCs w:val="24"/>
        </w:rPr>
        <w:t>standing</w:t>
      </w:r>
      <w:r>
        <w:rPr>
          <w:sz w:val="24"/>
          <w:szCs w:val="24"/>
        </w:rPr>
        <w:t xml:space="preserve"> threshold </w:t>
      </w:r>
      <w:r w:rsidR="00837EB3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set. This is because, for the district’s </w:t>
      </w:r>
      <w:r w:rsidRPr="00843AE6">
        <w:rPr>
          <w:i/>
          <w:iCs/>
          <w:sz w:val="24"/>
          <w:szCs w:val="24"/>
        </w:rPr>
        <w:t>cockle</w:t>
      </w:r>
      <w:r>
        <w:rPr>
          <w:sz w:val="24"/>
          <w:szCs w:val="24"/>
        </w:rPr>
        <w:t xml:space="preserve"> fisheries, the opportunities </w:t>
      </w:r>
      <w:r w:rsidR="0007555A">
        <w:rPr>
          <w:sz w:val="24"/>
          <w:szCs w:val="24"/>
        </w:rPr>
        <w:t xml:space="preserve">and incentives </w:t>
      </w:r>
      <w:r>
        <w:rPr>
          <w:sz w:val="24"/>
          <w:szCs w:val="24"/>
        </w:rPr>
        <w:t xml:space="preserve">to fish these beds </w:t>
      </w:r>
      <w:r w:rsidR="00E662BD">
        <w:rPr>
          <w:sz w:val="24"/>
          <w:szCs w:val="24"/>
        </w:rPr>
        <w:t>are</w:t>
      </w:r>
      <w:r>
        <w:rPr>
          <w:sz w:val="24"/>
          <w:szCs w:val="24"/>
        </w:rPr>
        <w:t xml:space="preserve"> not guaranteed year-on-year as </w:t>
      </w:r>
      <w:r w:rsidR="00E662BD">
        <w:rPr>
          <w:sz w:val="24"/>
          <w:szCs w:val="24"/>
        </w:rPr>
        <w:t>they are</w:t>
      </w:r>
      <w:r>
        <w:rPr>
          <w:sz w:val="24"/>
          <w:szCs w:val="24"/>
        </w:rPr>
        <w:t xml:space="preserve"> dependent on </w:t>
      </w:r>
      <w:r w:rsidR="00B63BA1">
        <w:rPr>
          <w:sz w:val="24"/>
          <w:szCs w:val="24"/>
        </w:rPr>
        <w:t xml:space="preserve">the </w:t>
      </w:r>
      <w:r w:rsidR="00CB6A7C">
        <w:rPr>
          <w:sz w:val="24"/>
          <w:szCs w:val="24"/>
        </w:rPr>
        <w:t>Authority</w:t>
      </w:r>
      <w:r w:rsidR="00B63BA1">
        <w:rPr>
          <w:sz w:val="24"/>
          <w:szCs w:val="24"/>
        </w:rPr>
        <w:t xml:space="preserve">’s </w:t>
      </w:r>
      <w:r w:rsidR="00CB6A7C">
        <w:rPr>
          <w:sz w:val="24"/>
          <w:szCs w:val="24"/>
        </w:rPr>
        <w:t xml:space="preserve">decision </w:t>
      </w:r>
      <w:r w:rsidR="00E662BD">
        <w:rPr>
          <w:sz w:val="24"/>
          <w:szCs w:val="24"/>
        </w:rPr>
        <w:t xml:space="preserve">as </w:t>
      </w:r>
      <w:r w:rsidR="00CB6A7C">
        <w:rPr>
          <w:sz w:val="24"/>
          <w:szCs w:val="24"/>
        </w:rPr>
        <w:t xml:space="preserve">to </w:t>
      </w:r>
      <w:r w:rsidR="00E662BD">
        <w:rPr>
          <w:sz w:val="24"/>
          <w:szCs w:val="24"/>
        </w:rPr>
        <w:t xml:space="preserve">whether to </w:t>
      </w:r>
      <w:r w:rsidR="00CB6A7C">
        <w:rPr>
          <w:sz w:val="24"/>
          <w:szCs w:val="24"/>
        </w:rPr>
        <w:t>open said beds. Th</w:t>
      </w:r>
      <w:r w:rsidR="00B63BA1">
        <w:rPr>
          <w:sz w:val="24"/>
          <w:szCs w:val="24"/>
        </w:rPr>
        <w:t>is</w:t>
      </w:r>
      <w:r w:rsidR="00CB6A7C">
        <w:rPr>
          <w:sz w:val="24"/>
          <w:szCs w:val="24"/>
        </w:rPr>
        <w:t xml:space="preserve"> decision </w:t>
      </w:r>
      <w:r w:rsidR="00B63BA1">
        <w:rPr>
          <w:sz w:val="24"/>
          <w:szCs w:val="24"/>
        </w:rPr>
        <w:t>is</w:t>
      </w:r>
      <w:r w:rsidR="00CB6A7C">
        <w:rPr>
          <w:sz w:val="24"/>
          <w:szCs w:val="24"/>
        </w:rPr>
        <w:t xml:space="preserve"> delegated via </w:t>
      </w:r>
      <w:r w:rsidR="005B0775">
        <w:rPr>
          <w:sz w:val="24"/>
          <w:szCs w:val="24"/>
        </w:rPr>
        <w:t>the Authority’s</w:t>
      </w:r>
      <w:r w:rsidR="00CB6A7C">
        <w:rPr>
          <w:sz w:val="24"/>
          <w:szCs w:val="24"/>
        </w:rPr>
        <w:t xml:space="preserve"> Constitution to </w:t>
      </w:r>
      <w:r w:rsidR="005B0775">
        <w:rPr>
          <w:sz w:val="24"/>
          <w:szCs w:val="24"/>
        </w:rPr>
        <w:t>our</w:t>
      </w:r>
      <w:r w:rsidR="00CB6A7C">
        <w:rPr>
          <w:sz w:val="24"/>
          <w:szCs w:val="24"/>
        </w:rPr>
        <w:t xml:space="preserve"> Technical, Scientific and Byelaw Sub-Committee (TSB), which</w:t>
      </w:r>
      <w:r w:rsidR="00E662BD">
        <w:rPr>
          <w:sz w:val="24"/>
          <w:szCs w:val="24"/>
        </w:rPr>
        <w:t>, after receiving officers’ recommendations,</w:t>
      </w:r>
      <w:r w:rsidR="00CB6A7C">
        <w:rPr>
          <w:sz w:val="24"/>
          <w:szCs w:val="24"/>
        </w:rPr>
        <w:t xml:space="preserve"> decides wh</w:t>
      </w:r>
      <w:r w:rsidR="00A8196F">
        <w:rPr>
          <w:sz w:val="24"/>
          <w:szCs w:val="24"/>
        </w:rPr>
        <w:t>ether to open or close each cockle bed ahead of the new cockle season beginning.</w:t>
      </w:r>
      <w:r w:rsidR="00CF1701">
        <w:rPr>
          <w:sz w:val="24"/>
          <w:szCs w:val="24"/>
        </w:rPr>
        <w:t xml:space="preserve"> Were arbitrary thresholds to be preset, this could render large numbers of fishers ineligible for permit renewal if few, or indeed no, cockle beds were then opened </w:t>
      </w:r>
      <w:r w:rsidR="00CE5088">
        <w:rPr>
          <w:sz w:val="24"/>
          <w:szCs w:val="24"/>
        </w:rPr>
        <w:t>that season</w:t>
      </w:r>
      <w:r w:rsidR="00302DCE">
        <w:rPr>
          <w:rStyle w:val="FootnoteReference"/>
          <w:sz w:val="24"/>
          <w:szCs w:val="24"/>
        </w:rPr>
        <w:footnoteReference w:id="2"/>
      </w:r>
      <w:r w:rsidR="00CE5088">
        <w:rPr>
          <w:sz w:val="24"/>
          <w:szCs w:val="24"/>
        </w:rPr>
        <w:t xml:space="preserve">. Instead, utilisation thresholds </w:t>
      </w:r>
      <w:r w:rsidR="00DE708B">
        <w:rPr>
          <w:sz w:val="24"/>
          <w:szCs w:val="24"/>
        </w:rPr>
        <w:t>would be varied</w:t>
      </w:r>
      <w:r w:rsidR="00C6660C">
        <w:rPr>
          <w:sz w:val="24"/>
          <w:szCs w:val="24"/>
        </w:rPr>
        <w:t xml:space="preserve"> annually</w:t>
      </w:r>
      <w:r w:rsidR="00DE708B">
        <w:rPr>
          <w:sz w:val="24"/>
          <w:szCs w:val="24"/>
        </w:rPr>
        <w:t>, commensurate with the level of opportunities</w:t>
      </w:r>
      <w:r w:rsidR="00CA39B5">
        <w:rPr>
          <w:sz w:val="24"/>
          <w:szCs w:val="24"/>
        </w:rPr>
        <w:t xml:space="preserve"> and incentives</w:t>
      </w:r>
      <w:r w:rsidR="00DE708B">
        <w:rPr>
          <w:sz w:val="24"/>
          <w:szCs w:val="24"/>
        </w:rPr>
        <w:t xml:space="preserve"> to fish for cockles </w:t>
      </w:r>
      <w:r w:rsidR="00DE708B">
        <w:rPr>
          <w:i/>
          <w:iCs/>
          <w:sz w:val="24"/>
          <w:szCs w:val="24"/>
        </w:rPr>
        <w:t xml:space="preserve">and </w:t>
      </w:r>
      <w:r w:rsidR="00DE708B">
        <w:rPr>
          <w:sz w:val="24"/>
          <w:szCs w:val="24"/>
        </w:rPr>
        <w:t xml:space="preserve">mussels </w:t>
      </w:r>
      <w:r w:rsidR="00C6660C">
        <w:rPr>
          <w:sz w:val="24"/>
          <w:szCs w:val="24"/>
        </w:rPr>
        <w:t>each year</w:t>
      </w:r>
      <w:r w:rsidR="00DE708B">
        <w:rPr>
          <w:sz w:val="24"/>
          <w:szCs w:val="24"/>
        </w:rPr>
        <w:t>.</w:t>
      </w:r>
      <w:r w:rsidR="009E455B">
        <w:rPr>
          <w:sz w:val="24"/>
          <w:szCs w:val="24"/>
        </w:rPr>
        <w:t xml:space="preserve"> Furthermore, in years where there were no / few opportunities </w:t>
      </w:r>
      <w:r w:rsidR="00961C78">
        <w:rPr>
          <w:sz w:val="24"/>
          <w:szCs w:val="24"/>
        </w:rPr>
        <w:t xml:space="preserve">to fish cockles, the </w:t>
      </w:r>
      <w:r w:rsidR="00961C78">
        <w:rPr>
          <w:sz w:val="24"/>
          <w:szCs w:val="24"/>
        </w:rPr>
        <w:lastRenderedPageBreak/>
        <w:t>Authority may decide that it is not appropriate to set a threshold that year, in which case, all permit holders would be eligible for renewal regardless of levels of activity.</w:t>
      </w:r>
    </w:p>
    <w:p w14:paraId="25C4E8BA" w14:textId="77777777" w:rsidR="00F43E50" w:rsidRDefault="00F43E50" w:rsidP="007E7D55">
      <w:pPr>
        <w:spacing w:after="120" w:line="276" w:lineRule="auto"/>
        <w:jc w:val="both"/>
        <w:rPr>
          <w:sz w:val="24"/>
          <w:szCs w:val="24"/>
        </w:rPr>
      </w:pPr>
    </w:p>
    <w:p w14:paraId="1037D51B" w14:textId="27EB2BD9" w:rsidR="00F43E50" w:rsidRPr="00F43E50" w:rsidRDefault="00F43E50" w:rsidP="007E7D55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Process</w:t>
      </w:r>
    </w:p>
    <w:p w14:paraId="1F65F72D" w14:textId="189C7BE8" w:rsidR="00F43E50" w:rsidRDefault="00BE56BF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Byelaw 3 permits expire at the end of August each year. </w:t>
      </w:r>
      <w:r w:rsidR="00F43E50">
        <w:rPr>
          <w:sz w:val="24"/>
          <w:szCs w:val="24"/>
        </w:rPr>
        <w:t xml:space="preserve">In anticipation of the Byelaw 3 </w:t>
      </w:r>
      <w:r w:rsidR="00B34724">
        <w:rPr>
          <w:sz w:val="24"/>
          <w:szCs w:val="24"/>
        </w:rPr>
        <w:t xml:space="preserve">permit </w:t>
      </w:r>
      <w:r w:rsidR="00F43E50">
        <w:rPr>
          <w:sz w:val="24"/>
          <w:szCs w:val="24"/>
        </w:rPr>
        <w:t>renewal process beginning in May</w:t>
      </w:r>
      <w:r>
        <w:rPr>
          <w:sz w:val="24"/>
          <w:szCs w:val="24"/>
        </w:rPr>
        <w:t xml:space="preserve">, </w:t>
      </w:r>
      <w:r w:rsidR="00320E96">
        <w:rPr>
          <w:sz w:val="24"/>
          <w:szCs w:val="24"/>
        </w:rPr>
        <w:t xml:space="preserve">the Authority would look to </w:t>
      </w:r>
      <w:r w:rsidR="00755EC7">
        <w:rPr>
          <w:sz w:val="24"/>
          <w:szCs w:val="24"/>
        </w:rPr>
        <w:t xml:space="preserve">decide whether to </w:t>
      </w:r>
      <w:r w:rsidR="00320E96">
        <w:rPr>
          <w:sz w:val="24"/>
          <w:szCs w:val="24"/>
        </w:rPr>
        <w:t xml:space="preserve">set </w:t>
      </w:r>
      <w:r w:rsidR="00755EC7">
        <w:rPr>
          <w:sz w:val="24"/>
          <w:szCs w:val="24"/>
        </w:rPr>
        <w:t>a</w:t>
      </w:r>
      <w:r w:rsidR="00320E96">
        <w:rPr>
          <w:sz w:val="24"/>
          <w:szCs w:val="24"/>
        </w:rPr>
        <w:t xml:space="preserve"> utilisation threshold </w:t>
      </w:r>
      <w:r w:rsidR="00F87178">
        <w:rPr>
          <w:sz w:val="24"/>
          <w:szCs w:val="24"/>
        </w:rPr>
        <w:t>(</w:t>
      </w:r>
      <w:r w:rsidR="00F87178" w:rsidRPr="00F87178">
        <w:rPr>
          <w:i/>
          <w:iCs/>
          <w:sz w:val="24"/>
          <w:szCs w:val="24"/>
        </w:rPr>
        <w:t>i.e.</w:t>
      </w:r>
      <w:r w:rsidR="00F87178">
        <w:rPr>
          <w:sz w:val="24"/>
          <w:szCs w:val="24"/>
        </w:rPr>
        <w:t xml:space="preserve"> minimum number of days fished) </w:t>
      </w:r>
      <w:r w:rsidR="00367CEB">
        <w:rPr>
          <w:sz w:val="24"/>
          <w:szCs w:val="24"/>
        </w:rPr>
        <w:t xml:space="preserve">as soon as practicable, and </w:t>
      </w:r>
      <w:r w:rsidR="00513CCE">
        <w:rPr>
          <w:sz w:val="24"/>
          <w:szCs w:val="24"/>
        </w:rPr>
        <w:t xml:space="preserve">by the end of </w:t>
      </w:r>
      <w:r w:rsidR="00845AA8">
        <w:rPr>
          <w:sz w:val="24"/>
          <w:szCs w:val="24"/>
        </w:rPr>
        <w:t>April</w:t>
      </w:r>
      <w:r w:rsidR="00513CCE">
        <w:rPr>
          <w:sz w:val="24"/>
          <w:szCs w:val="24"/>
        </w:rPr>
        <w:t xml:space="preserve"> of that year</w:t>
      </w:r>
      <w:r w:rsidR="009E0DB7">
        <w:rPr>
          <w:sz w:val="24"/>
          <w:szCs w:val="24"/>
        </w:rPr>
        <w:t xml:space="preserve"> at the latest</w:t>
      </w:r>
      <w:r w:rsidR="00FF28E5">
        <w:rPr>
          <w:sz w:val="24"/>
          <w:szCs w:val="24"/>
        </w:rPr>
        <w:t xml:space="preserve">, </w:t>
      </w:r>
      <w:r w:rsidR="009E0DB7">
        <w:rPr>
          <w:sz w:val="24"/>
          <w:szCs w:val="24"/>
        </w:rPr>
        <w:t>which is when</w:t>
      </w:r>
      <w:r w:rsidR="00FF28E5">
        <w:rPr>
          <w:sz w:val="24"/>
          <w:szCs w:val="24"/>
        </w:rPr>
        <w:t xml:space="preserve"> the cockle season close</w:t>
      </w:r>
      <w:r w:rsidR="009E0DB7">
        <w:rPr>
          <w:sz w:val="24"/>
          <w:szCs w:val="24"/>
        </w:rPr>
        <w:t>s</w:t>
      </w:r>
      <w:r w:rsidR="009615C6">
        <w:rPr>
          <w:sz w:val="24"/>
          <w:szCs w:val="24"/>
        </w:rPr>
        <w:t xml:space="preserve">. </w:t>
      </w:r>
      <w:r w:rsidR="00C940CA">
        <w:rPr>
          <w:sz w:val="24"/>
          <w:szCs w:val="24"/>
        </w:rPr>
        <w:t xml:space="preserve">If </w:t>
      </w:r>
      <w:r w:rsidR="006D7F06">
        <w:rPr>
          <w:sz w:val="24"/>
          <w:szCs w:val="24"/>
        </w:rPr>
        <w:t>th</w:t>
      </w:r>
      <w:r w:rsidR="00334819">
        <w:rPr>
          <w:sz w:val="24"/>
          <w:szCs w:val="24"/>
        </w:rPr>
        <w:t xml:space="preserve">e Authority does </w:t>
      </w:r>
      <w:r w:rsidR="00C940CA">
        <w:rPr>
          <w:sz w:val="24"/>
          <w:szCs w:val="24"/>
        </w:rPr>
        <w:t>choos</w:t>
      </w:r>
      <w:r w:rsidR="00334819">
        <w:rPr>
          <w:sz w:val="24"/>
          <w:szCs w:val="24"/>
        </w:rPr>
        <w:t>e</w:t>
      </w:r>
      <w:r w:rsidR="00C940CA">
        <w:rPr>
          <w:sz w:val="24"/>
          <w:szCs w:val="24"/>
        </w:rPr>
        <w:t xml:space="preserve"> to</w:t>
      </w:r>
      <w:r w:rsidR="009615C6">
        <w:rPr>
          <w:sz w:val="24"/>
          <w:szCs w:val="24"/>
        </w:rPr>
        <w:t xml:space="preserve"> </w:t>
      </w:r>
      <w:r w:rsidR="00C940CA">
        <w:rPr>
          <w:sz w:val="24"/>
          <w:szCs w:val="24"/>
        </w:rPr>
        <w:t>set one</w:t>
      </w:r>
      <w:r w:rsidR="009615C6">
        <w:rPr>
          <w:sz w:val="24"/>
          <w:szCs w:val="24"/>
        </w:rPr>
        <w:t xml:space="preserve">, this </w:t>
      </w:r>
      <w:r w:rsidR="00C940CA">
        <w:rPr>
          <w:sz w:val="24"/>
          <w:szCs w:val="24"/>
        </w:rPr>
        <w:t xml:space="preserve">threshold </w:t>
      </w:r>
      <w:r w:rsidR="009615C6">
        <w:rPr>
          <w:sz w:val="24"/>
          <w:szCs w:val="24"/>
        </w:rPr>
        <w:t xml:space="preserve">would then determine which, if any, of the 150 permit holders had not met this threshold </w:t>
      </w:r>
      <w:r w:rsidR="00BA2403">
        <w:rPr>
          <w:sz w:val="24"/>
          <w:szCs w:val="24"/>
        </w:rPr>
        <w:t xml:space="preserve">come the end of the cockle season </w:t>
      </w:r>
      <w:r w:rsidR="009615C6">
        <w:rPr>
          <w:sz w:val="24"/>
          <w:szCs w:val="24"/>
        </w:rPr>
        <w:t xml:space="preserve">and </w:t>
      </w:r>
      <w:r w:rsidR="00B23140">
        <w:rPr>
          <w:sz w:val="24"/>
          <w:szCs w:val="24"/>
        </w:rPr>
        <w:t xml:space="preserve">these individuals </w:t>
      </w:r>
      <w:r w:rsidR="009615C6">
        <w:rPr>
          <w:sz w:val="24"/>
          <w:szCs w:val="24"/>
        </w:rPr>
        <w:t>would therefore be informed that they would not be eligible for renewal.</w:t>
      </w:r>
      <w:r w:rsidR="00FF28E5">
        <w:rPr>
          <w:sz w:val="24"/>
          <w:szCs w:val="24"/>
        </w:rPr>
        <w:t xml:space="preserve"> </w:t>
      </w:r>
      <w:r w:rsidR="001D37C2">
        <w:rPr>
          <w:sz w:val="24"/>
          <w:szCs w:val="24"/>
        </w:rPr>
        <w:t xml:space="preserve">Setting and publicising the year’s threshold </w:t>
      </w:r>
      <w:r w:rsidR="00BE0FE3">
        <w:rPr>
          <w:sz w:val="24"/>
          <w:szCs w:val="24"/>
        </w:rPr>
        <w:t>too early on in the season</w:t>
      </w:r>
      <w:r w:rsidR="001D37C2">
        <w:rPr>
          <w:sz w:val="24"/>
          <w:szCs w:val="24"/>
        </w:rPr>
        <w:t xml:space="preserve"> </w:t>
      </w:r>
      <w:r w:rsidR="00BF07E1">
        <w:rPr>
          <w:sz w:val="24"/>
          <w:szCs w:val="24"/>
        </w:rPr>
        <w:t>c</w:t>
      </w:r>
      <w:r w:rsidR="00643FED">
        <w:rPr>
          <w:sz w:val="24"/>
          <w:szCs w:val="24"/>
        </w:rPr>
        <w:t>ould risk</w:t>
      </w:r>
      <w:r w:rsidR="00FE7358">
        <w:rPr>
          <w:sz w:val="24"/>
          <w:szCs w:val="24"/>
        </w:rPr>
        <w:t xml:space="preserve"> </w:t>
      </w:r>
      <w:r w:rsidR="008A6E7B">
        <w:rPr>
          <w:sz w:val="24"/>
          <w:szCs w:val="24"/>
        </w:rPr>
        <w:t xml:space="preserve">some </w:t>
      </w:r>
      <w:r w:rsidR="00FE7358">
        <w:rPr>
          <w:sz w:val="24"/>
          <w:szCs w:val="24"/>
        </w:rPr>
        <w:t xml:space="preserve">permit holders </w:t>
      </w:r>
      <w:r w:rsidR="008A6E7B">
        <w:rPr>
          <w:sz w:val="24"/>
          <w:szCs w:val="24"/>
        </w:rPr>
        <w:t xml:space="preserve">who are </w:t>
      </w:r>
      <w:r w:rsidR="00FE7358">
        <w:rPr>
          <w:sz w:val="24"/>
          <w:szCs w:val="24"/>
        </w:rPr>
        <w:t>below the threshold</w:t>
      </w:r>
      <w:r w:rsidR="001D37C2">
        <w:rPr>
          <w:sz w:val="24"/>
          <w:szCs w:val="24"/>
        </w:rPr>
        <w:t xml:space="preserve"> mis-recording </w:t>
      </w:r>
      <w:r w:rsidR="00FE7358">
        <w:rPr>
          <w:sz w:val="24"/>
          <w:szCs w:val="24"/>
        </w:rPr>
        <w:t>their</w:t>
      </w:r>
      <w:r w:rsidR="001D37C2">
        <w:rPr>
          <w:sz w:val="24"/>
          <w:szCs w:val="24"/>
        </w:rPr>
        <w:t xml:space="preserve"> statutory fishing returns</w:t>
      </w:r>
      <w:r w:rsidR="00987877">
        <w:rPr>
          <w:sz w:val="24"/>
          <w:szCs w:val="24"/>
        </w:rPr>
        <w:t xml:space="preserve"> by claiming to be present at fisheries on days they weren’t</w:t>
      </w:r>
      <w:r w:rsidR="00356D30">
        <w:rPr>
          <w:sz w:val="24"/>
          <w:szCs w:val="24"/>
        </w:rPr>
        <w:t>,</w:t>
      </w:r>
      <w:r w:rsidR="00D87FFD">
        <w:rPr>
          <w:sz w:val="24"/>
          <w:szCs w:val="24"/>
        </w:rPr>
        <w:t xml:space="preserve"> in order</w:t>
      </w:r>
      <w:r w:rsidR="001D37C2">
        <w:rPr>
          <w:sz w:val="24"/>
          <w:szCs w:val="24"/>
        </w:rPr>
        <w:t xml:space="preserve"> to </w:t>
      </w:r>
      <w:r w:rsidR="00FE7358">
        <w:rPr>
          <w:sz w:val="24"/>
          <w:szCs w:val="24"/>
        </w:rPr>
        <w:t>meet</w:t>
      </w:r>
      <w:r w:rsidR="001D37C2">
        <w:rPr>
          <w:sz w:val="24"/>
          <w:szCs w:val="24"/>
        </w:rPr>
        <w:t xml:space="preserve"> </w:t>
      </w:r>
      <w:r w:rsidR="00FE7358">
        <w:rPr>
          <w:sz w:val="24"/>
          <w:szCs w:val="24"/>
        </w:rPr>
        <w:t xml:space="preserve">the minimum </w:t>
      </w:r>
      <w:r w:rsidR="00786E11">
        <w:rPr>
          <w:sz w:val="24"/>
          <w:szCs w:val="24"/>
        </w:rPr>
        <w:t>amount</w:t>
      </w:r>
      <w:r w:rsidR="00975CDA">
        <w:rPr>
          <w:sz w:val="24"/>
          <w:szCs w:val="24"/>
        </w:rPr>
        <w:t>,</w:t>
      </w:r>
      <w:r w:rsidR="00786E11">
        <w:rPr>
          <w:sz w:val="24"/>
          <w:szCs w:val="24"/>
        </w:rPr>
        <w:t xml:space="preserve"> or</w:t>
      </w:r>
      <w:r w:rsidR="00735D2D">
        <w:rPr>
          <w:sz w:val="24"/>
          <w:szCs w:val="24"/>
        </w:rPr>
        <w:t xml:space="preserve"> carrying out arbitrary fishing activities </w:t>
      </w:r>
      <w:r w:rsidR="00AF2703">
        <w:rPr>
          <w:sz w:val="24"/>
          <w:szCs w:val="24"/>
        </w:rPr>
        <w:t xml:space="preserve">to meet </w:t>
      </w:r>
      <w:r w:rsidR="00975CDA">
        <w:rPr>
          <w:sz w:val="24"/>
          <w:szCs w:val="24"/>
        </w:rPr>
        <w:t>the minimum number of fishing days</w:t>
      </w:r>
      <w:r w:rsidR="00AF2703">
        <w:rPr>
          <w:sz w:val="24"/>
          <w:szCs w:val="24"/>
        </w:rPr>
        <w:t xml:space="preserve"> </w:t>
      </w:r>
      <w:r w:rsidR="00735D2D">
        <w:rPr>
          <w:sz w:val="24"/>
          <w:szCs w:val="24"/>
        </w:rPr>
        <w:t>where they otherwise would not have done so.</w:t>
      </w:r>
    </w:p>
    <w:p w14:paraId="05BEA589" w14:textId="689D86B3" w:rsidR="006D63FE" w:rsidRDefault="006D63FE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decision of what </w:t>
      </w:r>
      <w:r w:rsidR="00975CDA">
        <w:rPr>
          <w:sz w:val="24"/>
          <w:szCs w:val="24"/>
        </w:rPr>
        <w:t>minimum number of fishing days</w:t>
      </w:r>
      <w:r>
        <w:rPr>
          <w:sz w:val="24"/>
          <w:szCs w:val="24"/>
        </w:rPr>
        <w:t xml:space="preserve"> to set will be made by the </w:t>
      </w:r>
      <w:r w:rsidR="008A6E7B">
        <w:rPr>
          <w:sz w:val="24"/>
          <w:szCs w:val="24"/>
        </w:rPr>
        <w:t xml:space="preserve">Authority’s </w:t>
      </w:r>
      <w:r>
        <w:rPr>
          <w:sz w:val="24"/>
          <w:szCs w:val="24"/>
        </w:rPr>
        <w:t xml:space="preserve">Byelaw Working Group, which is a subset of TSB members, </w:t>
      </w:r>
      <w:r w:rsidR="002E0A11">
        <w:rPr>
          <w:sz w:val="24"/>
          <w:szCs w:val="24"/>
        </w:rPr>
        <w:t xml:space="preserve">with recommendations provided by officers. They will be </w:t>
      </w:r>
      <w:r w:rsidR="009B0401">
        <w:rPr>
          <w:sz w:val="24"/>
          <w:szCs w:val="24"/>
        </w:rPr>
        <w:t>provided with</w:t>
      </w:r>
      <w:r w:rsidR="002E0A11">
        <w:rPr>
          <w:sz w:val="24"/>
          <w:szCs w:val="24"/>
        </w:rPr>
        <w:t xml:space="preserve"> fishing data for the </w:t>
      </w:r>
      <w:r w:rsidR="00343B08">
        <w:rPr>
          <w:sz w:val="24"/>
          <w:szCs w:val="24"/>
        </w:rPr>
        <w:t xml:space="preserve">current </w:t>
      </w:r>
      <w:r w:rsidR="002E0A11">
        <w:rPr>
          <w:sz w:val="24"/>
          <w:szCs w:val="24"/>
        </w:rPr>
        <w:t>season, with quantities of cockles and mussels landed by each permit holder</w:t>
      </w:r>
      <w:r w:rsidR="00CC0202">
        <w:rPr>
          <w:sz w:val="24"/>
          <w:szCs w:val="24"/>
        </w:rPr>
        <w:t xml:space="preserve"> and number of days fished for each species.</w:t>
      </w:r>
      <w:r w:rsidR="002E0A11">
        <w:rPr>
          <w:sz w:val="24"/>
          <w:szCs w:val="24"/>
        </w:rPr>
        <w:t xml:space="preserve"> </w:t>
      </w:r>
      <w:r w:rsidR="00CC0202">
        <w:rPr>
          <w:sz w:val="24"/>
          <w:szCs w:val="24"/>
        </w:rPr>
        <w:t>Permit holders’ details will</w:t>
      </w:r>
      <w:r w:rsidR="004F4F5D">
        <w:rPr>
          <w:sz w:val="24"/>
          <w:szCs w:val="24"/>
        </w:rPr>
        <w:t xml:space="preserve"> be anonymised, omitting names and permit numbers and simply delineated by a random</w:t>
      </w:r>
      <w:r w:rsidR="00F9147D">
        <w:rPr>
          <w:sz w:val="24"/>
          <w:szCs w:val="24"/>
        </w:rPr>
        <w:t>ly</w:t>
      </w:r>
      <w:r w:rsidR="004F4F5D">
        <w:rPr>
          <w:sz w:val="24"/>
          <w:szCs w:val="24"/>
        </w:rPr>
        <w:t xml:space="preserve"> allocated number from 1 to 150.</w:t>
      </w:r>
    </w:p>
    <w:p w14:paraId="16FD2B36" w14:textId="60600FDF" w:rsidR="00D67BF4" w:rsidRDefault="005164D1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Permit holders identified as </w:t>
      </w:r>
      <w:r w:rsidR="007A2821">
        <w:rPr>
          <w:sz w:val="24"/>
          <w:szCs w:val="24"/>
        </w:rPr>
        <w:t>not having achieved</w:t>
      </w:r>
      <w:r>
        <w:rPr>
          <w:sz w:val="24"/>
          <w:szCs w:val="24"/>
        </w:rPr>
        <w:t xml:space="preserve"> the agree</w:t>
      </w:r>
      <w:r w:rsidR="004673CB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D01861">
        <w:rPr>
          <w:sz w:val="24"/>
          <w:szCs w:val="24"/>
        </w:rPr>
        <w:t>minimum number of fishing days</w:t>
      </w:r>
      <w:r>
        <w:rPr>
          <w:sz w:val="24"/>
          <w:szCs w:val="24"/>
        </w:rPr>
        <w:t xml:space="preserve"> </w:t>
      </w:r>
      <w:r w:rsidR="0098536A">
        <w:rPr>
          <w:sz w:val="24"/>
          <w:szCs w:val="24"/>
        </w:rPr>
        <w:t>by the end of the season on 30</w:t>
      </w:r>
      <w:r w:rsidR="0098536A" w:rsidRPr="0098536A">
        <w:rPr>
          <w:sz w:val="24"/>
          <w:szCs w:val="24"/>
          <w:vertAlign w:val="superscript"/>
        </w:rPr>
        <w:t>th</w:t>
      </w:r>
      <w:r w:rsidR="0098536A">
        <w:rPr>
          <w:sz w:val="24"/>
          <w:szCs w:val="24"/>
        </w:rPr>
        <w:t xml:space="preserve"> April </w:t>
      </w:r>
      <w:r>
        <w:rPr>
          <w:sz w:val="24"/>
          <w:szCs w:val="24"/>
        </w:rPr>
        <w:t xml:space="preserve">would </w:t>
      </w:r>
      <w:r w:rsidR="000474BA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be contacted in </w:t>
      </w:r>
      <w:r w:rsidR="005E4D1B">
        <w:rPr>
          <w:sz w:val="24"/>
          <w:szCs w:val="24"/>
        </w:rPr>
        <w:t xml:space="preserve">early </w:t>
      </w:r>
      <w:r>
        <w:rPr>
          <w:sz w:val="24"/>
          <w:szCs w:val="24"/>
        </w:rPr>
        <w:t>May to inform them that</w:t>
      </w:r>
      <w:r w:rsidR="004D367F">
        <w:rPr>
          <w:sz w:val="24"/>
          <w:szCs w:val="24"/>
        </w:rPr>
        <w:t>, based on their fishing returns,</w:t>
      </w:r>
      <w:r w:rsidR="00F6039E">
        <w:rPr>
          <w:sz w:val="24"/>
          <w:szCs w:val="24"/>
        </w:rPr>
        <w:t xml:space="preserve"> they would not be eligible for renewal of their Byelaw 3 permit.</w:t>
      </w:r>
      <w:r w:rsidR="00352AAF">
        <w:rPr>
          <w:sz w:val="24"/>
          <w:szCs w:val="24"/>
        </w:rPr>
        <w:t xml:space="preserve"> If they wished to, they</w:t>
      </w:r>
      <w:r w:rsidR="0032374B">
        <w:rPr>
          <w:sz w:val="24"/>
          <w:szCs w:val="24"/>
        </w:rPr>
        <w:t xml:space="preserve"> would be given the option to</w:t>
      </w:r>
      <w:r w:rsidR="00352AAF">
        <w:rPr>
          <w:sz w:val="24"/>
          <w:szCs w:val="24"/>
        </w:rPr>
        <w:t xml:space="preserve"> join the Byelaw 3 waiting </w:t>
      </w:r>
      <w:r w:rsidR="005E4D1B">
        <w:rPr>
          <w:sz w:val="24"/>
          <w:szCs w:val="24"/>
        </w:rPr>
        <w:t>list but</w:t>
      </w:r>
      <w:r w:rsidR="00352AAF">
        <w:rPr>
          <w:sz w:val="24"/>
          <w:szCs w:val="24"/>
        </w:rPr>
        <w:t xml:space="preserve"> would be placed at the bottom.</w:t>
      </w:r>
    </w:p>
    <w:p w14:paraId="5A65E02B" w14:textId="77777777" w:rsidR="007E7D55" w:rsidRDefault="007E7D55" w:rsidP="007E7D55">
      <w:pPr>
        <w:spacing w:after="120" w:line="276" w:lineRule="auto"/>
        <w:jc w:val="both"/>
        <w:rPr>
          <w:sz w:val="24"/>
          <w:szCs w:val="24"/>
        </w:rPr>
      </w:pPr>
    </w:p>
    <w:p w14:paraId="593A16E7" w14:textId="2BA0B806" w:rsidR="007E7D55" w:rsidRPr="00D407C8" w:rsidRDefault="007E7D55" w:rsidP="00D407C8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 w:rsidRPr="00D407C8">
        <w:rPr>
          <w:b/>
          <w:bCs/>
          <w:color w:val="153D63" w:themeColor="text2" w:themeTint="E6"/>
          <w:sz w:val="28"/>
          <w:szCs w:val="28"/>
        </w:rPr>
        <w:t>Example</w:t>
      </w:r>
      <w:r w:rsidR="000975E7" w:rsidRPr="00D407C8">
        <w:rPr>
          <w:b/>
          <w:bCs/>
          <w:color w:val="153D63" w:themeColor="text2" w:themeTint="E6"/>
          <w:sz w:val="28"/>
          <w:szCs w:val="28"/>
        </w:rPr>
        <w:t xml:space="preserve"> – 2024/25</w:t>
      </w:r>
    </w:p>
    <w:p w14:paraId="7B05AF5A" w14:textId="5A58C895" w:rsidR="00F9351E" w:rsidRDefault="00F9351E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an example of how this would work, we can use the </w:t>
      </w:r>
      <w:r w:rsidR="00DF6FE8">
        <w:rPr>
          <w:sz w:val="24"/>
          <w:szCs w:val="24"/>
        </w:rPr>
        <w:t>most recent</w:t>
      </w:r>
      <w:r w:rsidR="00DF413C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604E09">
        <w:rPr>
          <w:sz w:val="24"/>
          <w:szCs w:val="24"/>
        </w:rPr>
        <w:t xml:space="preserve">completed season in </w:t>
      </w:r>
      <w:r>
        <w:rPr>
          <w:sz w:val="24"/>
          <w:szCs w:val="24"/>
        </w:rPr>
        <w:t xml:space="preserve">2024/25 </w:t>
      </w:r>
      <w:r w:rsidR="00C8074B">
        <w:rPr>
          <w:sz w:val="24"/>
          <w:szCs w:val="24"/>
        </w:rPr>
        <w:t xml:space="preserve">(May 2024 to April 2025) </w:t>
      </w:r>
      <w:r>
        <w:rPr>
          <w:sz w:val="24"/>
          <w:szCs w:val="24"/>
        </w:rPr>
        <w:t xml:space="preserve">to demonstrate </w:t>
      </w:r>
      <w:r w:rsidR="00207354">
        <w:rPr>
          <w:sz w:val="24"/>
          <w:szCs w:val="24"/>
        </w:rPr>
        <w:t xml:space="preserve">what the utilisation threshold </w:t>
      </w:r>
      <w:r w:rsidR="00BC7C1E">
        <w:rPr>
          <w:sz w:val="24"/>
          <w:szCs w:val="24"/>
        </w:rPr>
        <w:t>might</w:t>
      </w:r>
      <w:r w:rsidR="00207354">
        <w:rPr>
          <w:sz w:val="24"/>
          <w:szCs w:val="24"/>
        </w:rPr>
        <w:t xml:space="preserve"> </w:t>
      </w:r>
      <w:r w:rsidR="00595EE9">
        <w:rPr>
          <w:sz w:val="24"/>
          <w:szCs w:val="24"/>
        </w:rPr>
        <w:t xml:space="preserve">have </w:t>
      </w:r>
      <w:r w:rsidR="00207354">
        <w:rPr>
          <w:sz w:val="24"/>
          <w:szCs w:val="24"/>
        </w:rPr>
        <w:t>be</w:t>
      </w:r>
      <w:r w:rsidR="00595EE9">
        <w:rPr>
          <w:sz w:val="24"/>
          <w:szCs w:val="24"/>
        </w:rPr>
        <w:t xml:space="preserve">en </w:t>
      </w:r>
      <w:r w:rsidR="00907D7B">
        <w:rPr>
          <w:sz w:val="24"/>
          <w:szCs w:val="24"/>
        </w:rPr>
        <w:t>if</w:t>
      </w:r>
      <w:r w:rsidR="00595EE9">
        <w:rPr>
          <w:sz w:val="24"/>
          <w:szCs w:val="24"/>
        </w:rPr>
        <w:t xml:space="preserve"> this policy </w:t>
      </w:r>
      <w:r w:rsidR="00907D7B">
        <w:rPr>
          <w:sz w:val="24"/>
          <w:szCs w:val="24"/>
        </w:rPr>
        <w:t xml:space="preserve">had already been </w:t>
      </w:r>
      <w:r w:rsidR="00595EE9">
        <w:rPr>
          <w:sz w:val="24"/>
          <w:szCs w:val="24"/>
        </w:rPr>
        <w:t>in place,</w:t>
      </w:r>
      <w:r w:rsidR="00207354">
        <w:rPr>
          <w:sz w:val="24"/>
          <w:szCs w:val="24"/>
        </w:rPr>
        <w:t xml:space="preserve"> and how this would have impacted the 150 fishers who held a permit with us during this period.</w:t>
      </w:r>
    </w:p>
    <w:p w14:paraId="6A7F328D" w14:textId="6E11A135" w:rsidR="0056746F" w:rsidRDefault="0056746F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Firstly, with the ongoing</w:t>
      </w:r>
      <w:r w:rsidR="00222CE3">
        <w:rPr>
          <w:sz w:val="24"/>
          <w:szCs w:val="24"/>
        </w:rPr>
        <w:t xml:space="preserve"> productive</w:t>
      </w:r>
      <w:r>
        <w:rPr>
          <w:sz w:val="24"/>
          <w:szCs w:val="24"/>
        </w:rPr>
        <w:t xml:space="preserve"> mussel fishery at Foulney, a</w:t>
      </w:r>
      <w:r w:rsidR="00222CE3">
        <w:rPr>
          <w:sz w:val="24"/>
          <w:szCs w:val="24"/>
        </w:rPr>
        <w:t>nd</w:t>
      </w:r>
      <w:r>
        <w:rPr>
          <w:sz w:val="24"/>
          <w:szCs w:val="24"/>
        </w:rPr>
        <w:t xml:space="preserve"> with </w:t>
      </w:r>
      <w:r w:rsidR="0040506F">
        <w:rPr>
          <w:sz w:val="24"/>
          <w:szCs w:val="24"/>
        </w:rPr>
        <w:t>three major cockle fisheries at Flookburgh, Pilling and Leasowe opened in 2024/25, the</w:t>
      </w:r>
      <w:r w:rsidR="007261F8">
        <w:rPr>
          <w:sz w:val="24"/>
          <w:szCs w:val="24"/>
        </w:rPr>
        <w:t>re</w:t>
      </w:r>
      <w:r w:rsidR="0040506F">
        <w:rPr>
          <w:sz w:val="24"/>
          <w:szCs w:val="24"/>
        </w:rPr>
        <w:t xml:space="preserve"> </w:t>
      </w:r>
      <w:r w:rsidR="004B6827">
        <w:rPr>
          <w:sz w:val="24"/>
          <w:szCs w:val="24"/>
        </w:rPr>
        <w:t>were</w:t>
      </w:r>
      <w:r w:rsidR="0040506F">
        <w:rPr>
          <w:sz w:val="24"/>
          <w:szCs w:val="24"/>
        </w:rPr>
        <w:t xml:space="preserve"> ample opportunit</w:t>
      </w:r>
      <w:r w:rsidR="004B6827">
        <w:rPr>
          <w:sz w:val="24"/>
          <w:szCs w:val="24"/>
        </w:rPr>
        <w:t>ies</w:t>
      </w:r>
      <w:r w:rsidR="0040506F">
        <w:rPr>
          <w:sz w:val="24"/>
          <w:szCs w:val="24"/>
        </w:rPr>
        <w:t xml:space="preserve"> for each of our 150 permit holders to have fished for one or both species over the course of the </w:t>
      </w:r>
      <w:r w:rsidR="006C6DAA">
        <w:rPr>
          <w:sz w:val="24"/>
          <w:szCs w:val="24"/>
        </w:rPr>
        <w:t>12-month period</w:t>
      </w:r>
      <w:r w:rsidR="00E86CB9">
        <w:rPr>
          <w:sz w:val="24"/>
          <w:szCs w:val="24"/>
        </w:rPr>
        <w:t xml:space="preserve">. This would mean that a utilisation threshold </w:t>
      </w:r>
      <w:r w:rsidR="005756BC">
        <w:rPr>
          <w:sz w:val="24"/>
          <w:szCs w:val="24"/>
        </w:rPr>
        <w:t xml:space="preserve">of a </w:t>
      </w:r>
      <w:r w:rsidR="005756BC">
        <w:rPr>
          <w:sz w:val="24"/>
          <w:szCs w:val="24"/>
        </w:rPr>
        <w:lastRenderedPageBreak/>
        <w:t xml:space="preserve">minimum number of days </w:t>
      </w:r>
      <w:r w:rsidR="00E86CB9">
        <w:rPr>
          <w:sz w:val="24"/>
          <w:szCs w:val="24"/>
        </w:rPr>
        <w:t xml:space="preserve">could </w:t>
      </w:r>
      <w:r w:rsidR="00EE1EB3">
        <w:rPr>
          <w:sz w:val="24"/>
          <w:szCs w:val="24"/>
        </w:rPr>
        <w:t xml:space="preserve">have </w:t>
      </w:r>
      <w:r w:rsidR="00E86CB9">
        <w:rPr>
          <w:sz w:val="24"/>
          <w:szCs w:val="24"/>
        </w:rPr>
        <w:t>be</w:t>
      </w:r>
      <w:r w:rsidR="00EE1EB3">
        <w:rPr>
          <w:sz w:val="24"/>
          <w:szCs w:val="24"/>
        </w:rPr>
        <w:t>en</w:t>
      </w:r>
      <w:r w:rsidR="002606A7">
        <w:rPr>
          <w:sz w:val="24"/>
          <w:szCs w:val="24"/>
        </w:rPr>
        <w:t xml:space="preserve"> set </w:t>
      </w:r>
      <w:r w:rsidR="004B6827">
        <w:rPr>
          <w:sz w:val="24"/>
          <w:szCs w:val="24"/>
        </w:rPr>
        <w:t>for the year.</w:t>
      </w:r>
      <w:r w:rsidR="00215FE2">
        <w:rPr>
          <w:sz w:val="24"/>
          <w:szCs w:val="24"/>
        </w:rPr>
        <w:t xml:space="preserve"> In other years, limited opportunities would mean no threshold would be set and therefore </w:t>
      </w:r>
      <w:r w:rsidR="00311052">
        <w:rPr>
          <w:sz w:val="24"/>
          <w:szCs w:val="24"/>
        </w:rPr>
        <w:t xml:space="preserve">all 150 permits would be </w:t>
      </w:r>
      <w:r w:rsidR="004268EF">
        <w:rPr>
          <w:sz w:val="24"/>
          <w:szCs w:val="24"/>
        </w:rPr>
        <w:t xml:space="preserve">automatically </w:t>
      </w:r>
      <w:r w:rsidR="00311052">
        <w:rPr>
          <w:sz w:val="24"/>
          <w:szCs w:val="24"/>
        </w:rPr>
        <w:t>eligible for renewal</w:t>
      </w:r>
      <w:r w:rsidR="00B52ACA">
        <w:rPr>
          <w:sz w:val="24"/>
          <w:szCs w:val="24"/>
        </w:rPr>
        <w:t>.</w:t>
      </w:r>
    </w:p>
    <w:p w14:paraId="1C672C93" w14:textId="0EE99A65" w:rsidR="00FA70A6" w:rsidRDefault="004268EF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2024/25, o</w:t>
      </w:r>
      <w:r w:rsidR="00FA70A6">
        <w:rPr>
          <w:sz w:val="24"/>
          <w:szCs w:val="24"/>
        </w:rPr>
        <w:t xml:space="preserve">f the 150 holders, </w:t>
      </w:r>
      <w:r w:rsidR="003E2849">
        <w:rPr>
          <w:sz w:val="24"/>
          <w:szCs w:val="24"/>
        </w:rPr>
        <w:t>1</w:t>
      </w:r>
      <w:r w:rsidR="000A769F">
        <w:rPr>
          <w:sz w:val="24"/>
          <w:szCs w:val="24"/>
        </w:rPr>
        <w:t>1</w:t>
      </w:r>
      <w:r w:rsidR="003E2849">
        <w:rPr>
          <w:sz w:val="24"/>
          <w:szCs w:val="24"/>
        </w:rPr>
        <w:t xml:space="preserve"> did not submit any returns </w:t>
      </w:r>
      <w:r w:rsidR="004B6827">
        <w:rPr>
          <w:sz w:val="24"/>
          <w:szCs w:val="24"/>
        </w:rPr>
        <w:t xml:space="preserve">over this 12-month period. </w:t>
      </w:r>
      <w:r w:rsidR="000519AC">
        <w:rPr>
          <w:sz w:val="24"/>
          <w:szCs w:val="24"/>
        </w:rPr>
        <w:t>A further four only submitted one day’s worth of returns, each recording a small quantity of cockles (100-197kg)</w:t>
      </w:r>
      <w:r w:rsidR="006C6E9E">
        <w:rPr>
          <w:sz w:val="24"/>
          <w:szCs w:val="24"/>
        </w:rPr>
        <w:t xml:space="preserve">, and no mussels at all. Of the remaining </w:t>
      </w:r>
      <w:r w:rsidR="001210E9">
        <w:rPr>
          <w:sz w:val="24"/>
          <w:szCs w:val="24"/>
        </w:rPr>
        <w:t>13</w:t>
      </w:r>
      <w:r w:rsidR="00DD1494">
        <w:rPr>
          <w:sz w:val="24"/>
          <w:szCs w:val="24"/>
        </w:rPr>
        <w:t>5</w:t>
      </w:r>
      <w:r w:rsidR="001210E9">
        <w:rPr>
          <w:sz w:val="24"/>
          <w:szCs w:val="24"/>
        </w:rPr>
        <w:t xml:space="preserve"> holders, 1</w:t>
      </w:r>
      <w:r w:rsidR="00A90C69">
        <w:rPr>
          <w:sz w:val="24"/>
          <w:szCs w:val="24"/>
        </w:rPr>
        <w:t>15</w:t>
      </w:r>
      <w:r w:rsidR="001210E9">
        <w:rPr>
          <w:sz w:val="24"/>
          <w:szCs w:val="24"/>
        </w:rPr>
        <w:t xml:space="preserve"> </w:t>
      </w:r>
      <w:r w:rsidR="00CB7697">
        <w:rPr>
          <w:sz w:val="24"/>
          <w:szCs w:val="24"/>
        </w:rPr>
        <w:t xml:space="preserve">fished cockles but no mussels (from </w:t>
      </w:r>
      <w:r w:rsidR="002A3D9B">
        <w:rPr>
          <w:sz w:val="24"/>
          <w:szCs w:val="24"/>
        </w:rPr>
        <w:t>four days to 1</w:t>
      </w:r>
      <w:r w:rsidR="003A055D">
        <w:rPr>
          <w:sz w:val="24"/>
          <w:szCs w:val="24"/>
        </w:rPr>
        <w:t>2</w:t>
      </w:r>
      <w:r w:rsidR="002A3D9B">
        <w:rPr>
          <w:sz w:val="24"/>
          <w:szCs w:val="24"/>
        </w:rPr>
        <w:t>7 days fished</w:t>
      </w:r>
      <w:r w:rsidR="00693D95">
        <w:rPr>
          <w:sz w:val="24"/>
          <w:szCs w:val="24"/>
        </w:rPr>
        <w:t xml:space="preserve">), whilst just </w:t>
      </w:r>
      <w:r w:rsidR="00C27D8E">
        <w:rPr>
          <w:sz w:val="24"/>
          <w:szCs w:val="24"/>
        </w:rPr>
        <w:t>three</w:t>
      </w:r>
      <w:r w:rsidR="00693D95">
        <w:rPr>
          <w:sz w:val="24"/>
          <w:szCs w:val="24"/>
        </w:rPr>
        <w:t xml:space="preserve"> fishers </w:t>
      </w:r>
      <w:r w:rsidR="00EF0888">
        <w:rPr>
          <w:sz w:val="24"/>
          <w:szCs w:val="24"/>
        </w:rPr>
        <w:t>recorded only mussels (</w:t>
      </w:r>
      <w:r w:rsidR="00C27D8E">
        <w:rPr>
          <w:sz w:val="24"/>
          <w:szCs w:val="24"/>
        </w:rPr>
        <w:t>from</w:t>
      </w:r>
      <w:r w:rsidR="007461F7">
        <w:rPr>
          <w:sz w:val="24"/>
          <w:szCs w:val="24"/>
        </w:rPr>
        <w:t xml:space="preserve"> two</w:t>
      </w:r>
      <w:r w:rsidR="00925433">
        <w:rPr>
          <w:sz w:val="24"/>
          <w:szCs w:val="24"/>
        </w:rPr>
        <w:t xml:space="preserve"> and 8</w:t>
      </w:r>
      <w:r w:rsidR="007461F7">
        <w:rPr>
          <w:sz w:val="24"/>
          <w:szCs w:val="24"/>
        </w:rPr>
        <w:t>8</w:t>
      </w:r>
      <w:r w:rsidR="00925433">
        <w:rPr>
          <w:sz w:val="24"/>
          <w:szCs w:val="24"/>
        </w:rPr>
        <w:t xml:space="preserve"> days</w:t>
      </w:r>
      <w:r w:rsidR="00EF0888">
        <w:rPr>
          <w:sz w:val="24"/>
          <w:szCs w:val="24"/>
        </w:rPr>
        <w:t>)</w:t>
      </w:r>
      <w:r w:rsidR="009F19C4">
        <w:rPr>
          <w:sz w:val="24"/>
          <w:szCs w:val="24"/>
        </w:rPr>
        <w:t>,</w:t>
      </w:r>
      <w:r w:rsidR="00EF0888">
        <w:rPr>
          <w:sz w:val="24"/>
          <w:szCs w:val="24"/>
        </w:rPr>
        <w:t xml:space="preserve"> and </w:t>
      </w:r>
      <w:r w:rsidR="00693D95">
        <w:rPr>
          <w:sz w:val="24"/>
          <w:szCs w:val="24"/>
        </w:rPr>
        <w:t>1</w:t>
      </w:r>
      <w:r w:rsidR="003D69B9">
        <w:rPr>
          <w:sz w:val="24"/>
          <w:szCs w:val="24"/>
        </w:rPr>
        <w:t>6</w:t>
      </w:r>
      <w:r w:rsidR="00693D95">
        <w:rPr>
          <w:sz w:val="24"/>
          <w:szCs w:val="24"/>
        </w:rPr>
        <w:t xml:space="preserve"> submitted returns for both cockles </w:t>
      </w:r>
      <w:r w:rsidR="00693D95">
        <w:rPr>
          <w:i/>
          <w:iCs/>
          <w:sz w:val="24"/>
          <w:szCs w:val="24"/>
        </w:rPr>
        <w:t xml:space="preserve">and </w:t>
      </w:r>
      <w:r w:rsidR="00693D95">
        <w:rPr>
          <w:sz w:val="24"/>
          <w:szCs w:val="24"/>
        </w:rPr>
        <w:t>mussels</w:t>
      </w:r>
      <w:r w:rsidR="001117F9">
        <w:rPr>
          <w:sz w:val="24"/>
          <w:szCs w:val="24"/>
        </w:rPr>
        <w:t xml:space="preserve"> </w:t>
      </w:r>
      <w:r w:rsidR="00743E7C">
        <w:rPr>
          <w:sz w:val="24"/>
          <w:szCs w:val="24"/>
        </w:rPr>
        <w:t xml:space="preserve">(ranging from </w:t>
      </w:r>
      <w:r w:rsidR="00E43606">
        <w:rPr>
          <w:sz w:val="24"/>
          <w:szCs w:val="24"/>
        </w:rPr>
        <w:t>30</w:t>
      </w:r>
      <w:r w:rsidR="00925433">
        <w:rPr>
          <w:sz w:val="24"/>
          <w:szCs w:val="24"/>
        </w:rPr>
        <w:t xml:space="preserve"> days up to 1</w:t>
      </w:r>
      <w:r w:rsidR="003D69B9">
        <w:rPr>
          <w:sz w:val="24"/>
          <w:szCs w:val="24"/>
        </w:rPr>
        <w:t>42</w:t>
      </w:r>
      <w:r w:rsidR="00925433">
        <w:rPr>
          <w:sz w:val="24"/>
          <w:szCs w:val="24"/>
        </w:rPr>
        <w:t xml:space="preserve"> days</w:t>
      </w:r>
      <w:r w:rsidR="00743E7C">
        <w:rPr>
          <w:sz w:val="24"/>
          <w:szCs w:val="24"/>
        </w:rPr>
        <w:t>).</w:t>
      </w:r>
    </w:p>
    <w:p w14:paraId="789BA874" w14:textId="1C22126D" w:rsidR="00CC7447" w:rsidRPr="005B3EB1" w:rsidRDefault="00CF1B83" w:rsidP="009F4E72">
      <w:pPr>
        <w:spacing w:after="120" w:line="276" w:lineRule="auto"/>
        <w:jc w:val="both"/>
        <w:rPr>
          <w:sz w:val="24"/>
          <w:szCs w:val="24"/>
        </w:rPr>
      </w:pPr>
      <w:r w:rsidRPr="006F574E">
        <w:rPr>
          <w:sz w:val="24"/>
          <w:szCs w:val="24"/>
        </w:rPr>
        <w:t xml:space="preserve">Therefore, if a minimum utilisation threshold of just </w:t>
      </w:r>
      <w:r w:rsidR="00C630E6" w:rsidRPr="006F574E">
        <w:rPr>
          <w:i/>
          <w:iCs/>
          <w:sz w:val="24"/>
          <w:szCs w:val="24"/>
        </w:rPr>
        <w:t>two</w:t>
      </w:r>
      <w:r w:rsidR="00925433" w:rsidRPr="006F574E">
        <w:rPr>
          <w:i/>
          <w:iCs/>
          <w:sz w:val="24"/>
          <w:szCs w:val="24"/>
        </w:rPr>
        <w:t xml:space="preserve"> day</w:t>
      </w:r>
      <w:r w:rsidR="00C630E6" w:rsidRPr="006F574E">
        <w:rPr>
          <w:i/>
          <w:iCs/>
          <w:sz w:val="24"/>
          <w:szCs w:val="24"/>
        </w:rPr>
        <w:t>s</w:t>
      </w:r>
      <w:r w:rsidR="00517755" w:rsidRPr="006F574E">
        <w:rPr>
          <w:i/>
          <w:iCs/>
          <w:sz w:val="24"/>
          <w:szCs w:val="24"/>
        </w:rPr>
        <w:t xml:space="preserve"> </w:t>
      </w:r>
      <w:r w:rsidR="00925433" w:rsidRPr="006F574E">
        <w:rPr>
          <w:sz w:val="24"/>
          <w:szCs w:val="24"/>
        </w:rPr>
        <w:t xml:space="preserve">fishing </w:t>
      </w:r>
      <w:r w:rsidRPr="006F574E">
        <w:rPr>
          <w:sz w:val="24"/>
          <w:szCs w:val="24"/>
        </w:rPr>
        <w:t>had been set for 2024/25, a total of 1</w:t>
      </w:r>
      <w:r w:rsidR="00C82712" w:rsidRPr="006F574E">
        <w:rPr>
          <w:sz w:val="24"/>
          <w:szCs w:val="24"/>
        </w:rPr>
        <w:t>5</w:t>
      </w:r>
      <w:r w:rsidRPr="006F574E">
        <w:rPr>
          <w:sz w:val="24"/>
          <w:szCs w:val="24"/>
        </w:rPr>
        <w:t xml:space="preserve"> permit holders would not have been eligible for renewal, with </w:t>
      </w:r>
      <w:r w:rsidR="00976883" w:rsidRPr="006F574E">
        <w:rPr>
          <w:sz w:val="24"/>
          <w:szCs w:val="24"/>
        </w:rPr>
        <w:t>1</w:t>
      </w:r>
      <w:r w:rsidR="006F574E" w:rsidRPr="006F574E">
        <w:rPr>
          <w:sz w:val="24"/>
          <w:szCs w:val="24"/>
        </w:rPr>
        <w:t>1</w:t>
      </w:r>
      <w:r w:rsidRPr="006F574E">
        <w:rPr>
          <w:sz w:val="24"/>
          <w:szCs w:val="24"/>
        </w:rPr>
        <w:t xml:space="preserve"> of these having not fished at all</w:t>
      </w:r>
      <w:r w:rsidR="00A32D69" w:rsidRPr="006F574E">
        <w:rPr>
          <w:sz w:val="24"/>
          <w:szCs w:val="24"/>
        </w:rPr>
        <w:t xml:space="preserve"> </w:t>
      </w:r>
      <w:r w:rsidR="0056746F" w:rsidRPr="006F574E">
        <w:rPr>
          <w:sz w:val="24"/>
          <w:szCs w:val="24"/>
        </w:rPr>
        <w:t>during the entire year</w:t>
      </w:r>
      <w:r w:rsidRPr="006F574E">
        <w:rPr>
          <w:sz w:val="24"/>
          <w:szCs w:val="24"/>
        </w:rPr>
        <w:t xml:space="preserve">, and a further four having fished </w:t>
      </w:r>
      <w:r w:rsidR="0049300B" w:rsidRPr="005B3EB1">
        <w:rPr>
          <w:sz w:val="24"/>
          <w:szCs w:val="24"/>
        </w:rPr>
        <w:t xml:space="preserve">cockles on </w:t>
      </w:r>
      <w:r w:rsidRPr="005B3EB1">
        <w:rPr>
          <w:sz w:val="24"/>
          <w:szCs w:val="24"/>
        </w:rPr>
        <w:t>just one day.</w:t>
      </w:r>
      <w:r w:rsidR="004A7F1A" w:rsidRPr="005B3EB1">
        <w:rPr>
          <w:sz w:val="24"/>
          <w:szCs w:val="24"/>
        </w:rPr>
        <w:t xml:space="preserve"> </w:t>
      </w:r>
      <w:r w:rsidR="001E4E6B" w:rsidRPr="005B3EB1">
        <w:rPr>
          <w:sz w:val="24"/>
          <w:szCs w:val="24"/>
        </w:rPr>
        <w:t>Of these 1</w:t>
      </w:r>
      <w:r w:rsidR="006F574E" w:rsidRPr="005B3EB1">
        <w:rPr>
          <w:sz w:val="24"/>
          <w:szCs w:val="24"/>
        </w:rPr>
        <w:t>5</w:t>
      </w:r>
      <w:r w:rsidR="004E5DAA" w:rsidRPr="005B3EB1">
        <w:rPr>
          <w:sz w:val="24"/>
          <w:szCs w:val="24"/>
        </w:rPr>
        <w:t xml:space="preserve"> non-users / low users</w:t>
      </w:r>
      <w:r w:rsidR="001E4E6B" w:rsidRPr="005B3EB1">
        <w:rPr>
          <w:sz w:val="24"/>
          <w:szCs w:val="24"/>
        </w:rPr>
        <w:t xml:space="preserve">, </w:t>
      </w:r>
      <w:r w:rsidR="006D012F" w:rsidRPr="005B3EB1">
        <w:rPr>
          <w:sz w:val="24"/>
          <w:szCs w:val="24"/>
        </w:rPr>
        <w:t>three</w:t>
      </w:r>
      <w:r w:rsidR="005C4A83" w:rsidRPr="005B3EB1">
        <w:rPr>
          <w:sz w:val="24"/>
          <w:szCs w:val="24"/>
        </w:rPr>
        <w:t xml:space="preserve"> voluntarily chose not to renew their permits with us this year anyway, but this still leaves </w:t>
      </w:r>
      <w:r w:rsidR="006D012F" w:rsidRPr="005B3EB1">
        <w:rPr>
          <w:sz w:val="24"/>
          <w:szCs w:val="24"/>
        </w:rPr>
        <w:t>1</w:t>
      </w:r>
      <w:r w:rsidR="00C04A74">
        <w:rPr>
          <w:sz w:val="24"/>
          <w:szCs w:val="24"/>
        </w:rPr>
        <w:t>2</w:t>
      </w:r>
      <w:r w:rsidR="005C4A83" w:rsidRPr="005B3EB1">
        <w:rPr>
          <w:sz w:val="24"/>
          <w:szCs w:val="24"/>
        </w:rPr>
        <w:t xml:space="preserve"> who </w:t>
      </w:r>
      <w:r w:rsidR="004E5DAA" w:rsidRPr="005B3EB1">
        <w:rPr>
          <w:sz w:val="24"/>
          <w:szCs w:val="24"/>
        </w:rPr>
        <w:t xml:space="preserve">have </w:t>
      </w:r>
      <w:r w:rsidR="005C4A83" w:rsidRPr="005B3EB1">
        <w:rPr>
          <w:sz w:val="24"/>
          <w:szCs w:val="24"/>
        </w:rPr>
        <w:t>renew</w:t>
      </w:r>
      <w:r w:rsidR="004E5DAA" w:rsidRPr="005B3EB1">
        <w:rPr>
          <w:sz w:val="24"/>
          <w:szCs w:val="24"/>
        </w:rPr>
        <w:t>ed</w:t>
      </w:r>
      <w:r w:rsidR="005C4A83" w:rsidRPr="005B3EB1">
        <w:rPr>
          <w:sz w:val="24"/>
          <w:szCs w:val="24"/>
        </w:rPr>
        <w:t xml:space="preserve"> for the 2025/26 season who would</w:t>
      </w:r>
      <w:r w:rsidR="00AB5339">
        <w:rPr>
          <w:sz w:val="24"/>
          <w:szCs w:val="24"/>
        </w:rPr>
        <w:t xml:space="preserve"> not</w:t>
      </w:r>
      <w:r w:rsidR="005C4A83" w:rsidRPr="005B3EB1">
        <w:rPr>
          <w:sz w:val="24"/>
          <w:szCs w:val="24"/>
        </w:rPr>
        <w:t xml:space="preserve"> have been entitled to</w:t>
      </w:r>
      <w:r w:rsidR="00B5129A" w:rsidRPr="005B3EB1">
        <w:rPr>
          <w:sz w:val="24"/>
          <w:szCs w:val="24"/>
        </w:rPr>
        <w:t xml:space="preserve">. </w:t>
      </w:r>
      <w:r w:rsidR="009428D6" w:rsidRPr="005B3EB1">
        <w:rPr>
          <w:sz w:val="24"/>
          <w:szCs w:val="24"/>
        </w:rPr>
        <w:t>In total, eight 2024/25 permit holders did not renew for another year, so eight new</w:t>
      </w:r>
      <w:r w:rsidR="004F5021" w:rsidRPr="005B3EB1">
        <w:rPr>
          <w:sz w:val="24"/>
          <w:szCs w:val="24"/>
        </w:rPr>
        <w:t xml:space="preserve"> </w:t>
      </w:r>
      <w:r w:rsidR="00413FC4" w:rsidRPr="005B3EB1">
        <w:rPr>
          <w:sz w:val="24"/>
          <w:szCs w:val="24"/>
        </w:rPr>
        <w:t>permit holders will enter the fisher</w:t>
      </w:r>
      <w:r w:rsidR="003A13EA" w:rsidRPr="005B3EB1">
        <w:rPr>
          <w:sz w:val="24"/>
          <w:szCs w:val="24"/>
        </w:rPr>
        <w:t>ies</w:t>
      </w:r>
      <w:r w:rsidR="00413FC4" w:rsidRPr="005B3EB1">
        <w:rPr>
          <w:sz w:val="24"/>
          <w:szCs w:val="24"/>
        </w:rPr>
        <w:t xml:space="preserve"> for 2025/26. However, w</w:t>
      </w:r>
      <w:r w:rsidR="00CB54D2">
        <w:rPr>
          <w:sz w:val="24"/>
          <w:szCs w:val="24"/>
        </w:rPr>
        <w:t>ere</w:t>
      </w:r>
      <w:r w:rsidR="00413FC4" w:rsidRPr="005B3EB1">
        <w:rPr>
          <w:sz w:val="24"/>
          <w:szCs w:val="24"/>
        </w:rPr>
        <w:t xml:space="preserve"> this policy </w:t>
      </w:r>
      <w:r w:rsidR="00CB54D2">
        <w:rPr>
          <w:sz w:val="24"/>
          <w:szCs w:val="24"/>
        </w:rPr>
        <w:t xml:space="preserve">already </w:t>
      </w:r>
      <w:r w:rsidR="00413FC4" w:rsidRPr="005B3EB1">
        <w:rPr>
          <w:sz w:val="24"/>
          <w:szCs w:val="24"/>
        </w:rPr>
        <w:t xml:space="preserve">in place, a further </w:t>
      </w:r>
      <w:r w:rsidR="00342AD3" w:rsidRPr="005B3EB1">
        <w:rPr>
          <w:sz w:val="24"/>
          <w:szCs w:val="24"/>
        </w:rPr>
        <w:t>1</w:t>
      </w:r>
      <w:r w:rsidR="004F3179">
        <w:rPr>
          <w:sz w:val="24"/>
          <w:szCs w:val="24"/>
        </w:rPr>
        <w:t>2</w:t>
      </w:r>
      <w:r w:rsidR="008954F5" w:rsidRPr="005B3EB1">
        <w:rPr>
          <w:sz w:val="24"/>
          <w:szCs w:val="24"/>
        </w:rPr>
        <w:t xml:space="preserve"> </w:t>
      </w:r>
      <w:r w:rsidR="00BD79DC" w:rsidRPr="005B3EB1">
        <w:rPr>
          <w:sz w:val="24"/>
          <w:szCs w:val="24"/>
        </w:rPr>
        <w:t xml:space="preserve">fishers </w:t>
      </w:r>
      <w:r w:rsidR="008954F5" w:rsidRPr="005B3EB1">
        <w:rPr>
          <w:sz w:val="24"/>
          <w:szCs w:val="24"/>
        </w:rPr>
        <w:t xml:space="preserve">would not have been eligible for renewal and so there would have been a further </w:t>
      </w:r>
      <w:r w:rsidR="00242E31">
        <w:rPr>
          <w:sz w:val="24"/>
          <w:szCs w:val="24"/>
        </w:rPr>
        <w:t>1</w:t>
      </w:r>
      <w:r w:rsidR="004F3179">
        <w:rPr>
          <w:sz w:val="24"/>
          <w:szCs w:val="24"/>
        </w:rPr>
        <w:t>2</w:t>
      </w:r>
      <w:r w:rsidR="008954F5" w:rsidRPr="005B3EB1">
        <w:rPr>
          <w:sz w:val="24"/>
          <w:szCs w:val="24"/>
        </w:rPr>
        <w:t xml:space="preserve"> new entrants</w:t>
      </w:r>
      <w:r w:rsidR="005D736A" w:rsidRPr="005B3EB1">
        <w:rPr>
          <w:sz w:val="24"/>
          <w:szCs w:val="24"/>
        </w:rPr>
        <w:t>,</w:t>
      </w:r>
      <w:r w:rsidR="00E265ED" w:rsidRPr="005B3EB1">
        <w:rPr>
          <w:sz w:val="24"/>
          <w:szCs w:val="24"/>
        </w:rPr>
        <w:t xml:space="preserve"> </w:t>
      </w:r>
      <w:r w:rsidR="00ED22DD">
        <w:rPr>
          <w:sz w:val="24"/>
          <w:szCs w:val="24"/>
        </w:rPr>
        <w:t>20</w:t>
      </w:r>
      <w:r w:rsidR="00BD79DC" w:rsidRPr="005B3EB1">
        <w:rPr>
          <w:sz w:val="24"/>
          <w:szCs w:val="24"/>
        </w:rPr>
        <w:t xml:space="preserve"> in total</w:t>
      </w:r>
      <w:r w:rsidR="008954F5" w:rsidRPr="005B3EB1">
        <w:rPr>
          <w:sz w:val="24"/>
          <w:szCs w:val="24"/>
        </w:rPr>
        <w:t>.</w:t>
      </w:r>
    </w:p>
    <w:p w14:paraId="4481713F" w14:textId="569DDA64" w:rsidR="00F9748E" w:rsidRPr="005B3EB1" w:rsidRDefault="00F9748E" w:rsidP="009F4E72">
      <w:pPr>
        <w:spacing w:after="120" w:line="276" w:lineRule="auto"/>
        <w:jc w:val="both"/>
        <w:rPr>
          <w:sz w:val="24"/>
          <w:szCs w:val="24"/>
        </w:rPr>
      </w:pPr>
      <w:r w:rsidRPr="005B3EB1">
        <w:rPr>
          <w:sz w:val="24"/>
          <w:szCs w:val="24"/>
        </w:rPr>
        <w:t>Evidently, increasing the minimum days threshold would increase the number of permit holders</w:t>
      </w:r>
      <w:r w:rsidR="001727D0" w:rsidRPr="005B3EB1">
        <w:rPr>
          <w:sz w:val="24"/>
          <w:szCs w:val="24"/>
        </w:rPr>
        <w:t xml:space="preserve"> who would have been</w:t>
      </w:r>
      <w:r w:rsidRPr="005B3EB1">
        <w:rPr>
          <w:sz w:val="24"/>
          <w:szCs w:val="24"/>
        </w:rPr>
        <w:t xml:space="preserve"> ineligible for renewal.</w:t>
      </w:r>
      <w:r w:rsidR="001727D0" w:rsidRPr="005B3EB1">
        <w:rPr>
          <w:sz w:val="24"/>
          <w:szCs w:val="24"/>
        </w:rPr>
        <w:t xml:space="preserve"> For example, increasing it to 10 </w:t>
      </w:r>
      <w:r w:rsidR="006C6AEE" w:rsidRPr="005B3EB1">
        <w:rPr>
          <w:sz w:val="24"/>
          <w:szCs w:val="24"/>
        </w:rPr>
        <w:t xml:space="preserve">days </w:t>
      </w:r>
      <w:r w:rsidR="001727D0" w:rsidRPr="005B3EB1">
        <w:rPr>
          <w:sz w:val="24"/>
          <w:szCs w:val="24"/>
        </w:rPr>
        <w:t xml:space="preserve">would have </w:t>
      </w:r>
      <w:r w:rsidR="00311052" w:rsidRPr="005B3EB1">
        <w:rPr>
          <w:sz w:val="24"/>
          <w:szCs w:val="24"/>
        </w:rPr>
        <w:t>meant</w:t>
      </w:r>
      <w:r w:rsidR="001727D0" w:rsidRPr="005B3EB1">
        <w:rPr>
          <w:sz w:val="24"/>
          <w:szCs w:val="24"/>
        </w:rPr>
        <w:t xml:space="preserve"> a further </w:t>
      </w:r>
      <w:r w:rsidR="006C6AEE" w:rsidRPr="005B3EB1">
        <w:rPr>
          <w:sz w:val="24"/>
          <w:szCs w:val="24"/>
        </w:rPr>
        <w:t>nine fishers</w:t>
      </w:r>
      <w:r w:rsidR="00311052" w:rsidRPr="005B3EB1">
        <w:rPr>
          <w:sz w:val="24"/>
          <w:szCs w:val="24"/>
        </w:rPr>
        <w:t xml:space="preserve"> would not have been eligible to renew their permits</w:t>
      </w:r>
      <w:r w:rsidR="006C6AEE" w:rsidRPr="005B3EB1">
        <w:rPr>
          <w:sz w:val="24"/>
          <w:szCs w:val="24"/>
        </w:rPr>
        <w:t>.</w:t>
      </w:r>
    </w:p>
    <w:p w14:paraId="6B02F9C1" w14:textId="77777777" w:rsidR="00CC7447" w:rsidRDefault="00CC7447" w:rsidP="007E7D55">
      <w:pPr>
        <w:spacing w:after="120" w:line="276" w:lineRule="auto"/>
        <w:jc w:val="both"/>
        <w:rPr>
          <w:sz w:val="24"/>
          <w:szCs w:val="24"/>
        </w:rPr>
      </w:pPr>
    </w:p>
    <w:p w14:paraId="7B464B40" w14:textId="7319B303" w:rsidR="000A5C2B" w:rsidRPr="00D407C8" w:rsidRDefault="000A5C2B" w:rsidP="00D407C8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b/>
          <w:bCs/>
          <w:color w:val="153D63" w:themeColor="text2" w:themeTint="E6"/>
          <w:sz w:val="28"/>
          <w:szCs w:val="28"/>
        </w:rPr>
      </w:pPr>
      <w:r w:rsidRPr="00D407C8">
        <w:rPr>
          <w:b/>
          <w:bCs/>
          <w:color w:val="153D63" w:themeColor="text2" w:themeTint="E6"/>
          <w:sz w:val="28"/>
          <w:szCs w:val="28"/>
        </w:rPr>
        <w:t>Appeals</w:t>
      </w:r>
    </w:p>
    <w:p w14:paraId="1C657500" w14:textId="37803F4D" w:rsidR="000A5C2B" w:rsidRDefault="00051A55" w:rsidP="007E7D5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identifying permit holders who have undertaken</w:t>
      </w:r>
      <w:r w:rsidR="00E6442A">
        <w:rPr>
          <w:sz w:val="24"/>
          <w:szCs w:val="24"/>
        </w:rPr>
        <w:t xml:space="preserve"> no, or </w:t>
      </w:r>
      <w:r w:rsidR="00B46F7D">
        <w:rPr>
          <w:sz w:val="24"/>
          <w:szCs w:val="24"/>
        </w:rPr>
        <w:t>little</w:t>
      </w:r>
      <w:r w:rsidR="00E6442A">
        <w:rPr>
          <w:sz w:val="24"/>
          <w:szCs w:val="24"/>
        </w:rPr>
        <w:t>,</w:t>
      </w:r>
      <w:r>
        <w:rPr>
          <w:sz w:val="24"/>
          <w:szCs w:val="24"/>
        </w:rPr>
        <w:t xml:space="preserve"> fishing activity over the course of a </w:t>
      </w:r>
      <w:r w:rsidR="001945A0">
        <w:rPr>
          <w:sz w:val="24"/>
          <w:szCs w:val="24"/>
        </w:rPr>
        <w:t>12-month period</w:t>
      </w:r>
      <w:r>
        <w:rPr>
          <w:sz w:val="24"/>
          <w:szCs w:val="24"/>
        </w:rPr>
        <w:t>, the Authority needs to be mindful of the fact that the</w:t>
      </w:r>
      <w:r w:rsidR="00E6442A">
        <w:rPr>
          <w:sz w:val="24"/>
          <w:szCs w:val="24"/>
        </w:rPr>
        <w:t>re will be a multitude of reasons why this might be the case.</w:t>
      </w:r>
      <w:r w:rsidR="009A60DD">
        <w:rPr>
          <w:sz w:val="24"/>
          <w:szCs w:val="24"/>
        </w:rPr>
        <w:t xml:space="preserve"> As such, upon informing holders who have not reached the minimum days threshold that their permits will not be renewed, there will then be facility made for them to submit an appeal </w:t>
      </w:r>
      <w:r w:rsidR="00434CED">
        <w:rPr>
          <w:sz w:val="24"/>
          <w:szCs w:val="24"/>
        </w:rPr>
        <w:t>against</w:t>
      </w:r>
      <w:r w:rsidR="009A60DD">
        <w:rPr>
          <w:sz w:val="24"/>
          <w:szCs w:val="24"/>
        </w:rPr>
        <w:t xml:space="preserve"> this</w:t>
      </w:r>
      <w:r w:rsidR="00434CED">
        <w:rPr>
          <w:sz w:val="24"/>
          <w:szCs w:val="24"/>
        </w:rPr>
        <w:t xml:space="preserve"> decision</w:t>
      </w:r>
      <w:r w:rsidR="009A60DD">
        <w:rPr>
          <w:sz w:val="24"/>
          <w:szCs w:val="24"/>
        </w:rPr>
        <w:t>. From the point of being notified, the permit holder will have 28 days to submit an appeal, if they believe that they have reasons for not fishing</w:t>
      </w:r>
      <w:r w:rsidR="00AE64E3">
        <w:rPr>
          <w:sz w:val="24"/>
          <w:szCs w:val="24"/>
        </w:rPr>
        <w:t xml:space="preserve"> </w:t>
      </w:r>
      <w:r w:rsidR="00ED2599">
        <w:rPr>
          <w:sz w:val="24"/>
          <w:szCs w:val="24"/>
        </w:rPr>
        <w:t>that the Authority could reasonably deem to be justifiable. Such reasons could include, but are not limited to,</w:t>
      </w:r>
      <w:r w:rsidR="00AE7F95">
        <w:rPr>
          <w:sz w:val="24"/>
          <w:szCs w:val="24"/>
        </w:rPr>
        <w:t xml:space="preserve"> fishing other species or methods within the district,</w:t>
      </w:r>
      <w:r w:rsidR="00ED2599">
        <w:rPr>
          <w:sz w:val="24"/>
          <w:szCs w:val="24"/>
        </w:rPr>
        <w:t xml:space="preserve"> </w:t>
      </w:r>
      <w:r w:rsidR="00AF5E3D">
        <w:rPr>
          <w:sz w:val="24"/>
          <w:szCs w:val="24"/>
        </w:rPr>
        <w:t>m</w:t>
      </w:r>
      <w:r w:rsidR="006A4EC4">
        <w:rPr>
          <w:sz w:val="24"/>
          <w:szCs w:val="24"/>
        </w:rPr>
        <w:t>edical issues that have limited their ability to fish, a bereavement of a close relative</w:t>
      </w:r>
      <w:r w:rsidR="00906557">
        <w:rPr>
          <w:sz w:val="24"/>
          <w:szCs w:val="24"/>
        </w:rPr>
        <w:t xml:space="preserve">, </w:t>
      </w:r>
      <w:r w:rsidR="006A4EC4">
        <w:rPr>
          <w:sz w:val="24"/>
          <w:szCs w:val="24"/>
        </w:rPr>
        <w:t xml:space="preserve">or some </w:t>
      </w:r>
      <w:r w:rsidR="00AE7F95">
        <w:rPr>
          <w:sz w:val="24"/>
          <w:szCs w:val="24"/>
        </w:rPr>
        <w:t xml:space="preserve">other </w:t>
      </w:r>
      <w:r w:rsidR="006A4EC4">
        <w:rPr>
          <w:sz w:val="24"/>
          <w:szCs w:val="24"/>
        </w:rPr>
        <w:t xml:space="preserve">significant </w:t>
      </w:r>
      <w:r w:rsidR="006A4EC4">
        <w:rPr>
          <w:i/>
          <w:iCs/>
          <w:sz w:val="24"/>
          <w:szCs w:val="24"/>
        </w:rPr>
        <w:t>force majeure</w:t>
      </w:r>
      <w:r w:rsidR="006A4EC4">
        <w:rPr>
          <w:sz w:val="24"/>
          <w:szCs w:val="24"/>
        </w:rPr>
        <w:t xml:space="preserve"> situation. </w:t>
      </w:r>
      <w:r w:rsidR="00846C0A">
        <w:rPr>
          <w:sz w:val="24"/>
          <w:szCs w:val="24"/>
        </w:rPr>
        <w:t xml:space="preserve">Reasons that would likely not be deemed justifiable </w:t>
      </w:r>
      <w:r w:rsidR="005B7496">
        <w:rPr>
          <w:sz w:val="24"/>
          <w:szCs w:val="24"/>
        </w:rPr>
        <w:t>w</w:t>
      </w:r>
      <w:r w:rsidR="00846C0A">
        <w:rPr>
          <w:sz w:val="24"/>
          <w:szCs w:val="24"/>
        </w:rPr>
        <w:t>ould include, but would not be limited to, not living in the area</w:t>
      </w:r>
      <w:r w:rsidR="005B7496">
        <w:rPr>
          <w:sz w:val="24"/>
          <w:szCs w:val="24"/>
        </w:rPr>
        <w:t xml:space="preserve"> at the time</w:t>
      </w:r>
      <w:r w:rsidR="00846C0A">
        <w:rPr>
          <w:sz w:val="24"/>
          <w:szCs w:val="24"/>
        </w:rPr>
        <w:t xml:space="preserve">, fishing </w:t>
      </w:r>
      <w:r w:rsidR="00170B49">
        <w:rPr>
          <w:sz w:val="24"/>
          <w:szCs w:val="24"/>
        </w:rPr>
        <w:t>outside of the district</w:t>
      </w:r>
      <w:r w:rsidR="0031412D">
        <w:rPr>
          <w:sz w:val="24"/>
          <w:szCs w:val="24"/>
        </w:rPr>
        <w:t xml:space="preserve"> (whether for cockles, mussels or any other species)</w:t>
      </w:r>
      <w:r w:rsidR="00170B49">
        <w:rPr>
          <w:sz w:val="24"/>
          <w:szCs w:val="24"/>
        </w:rPr>
        <w:t>, or working other</w:t>
      </w:r>
      <w:r w:rsidR="00A5342A">
        <w:rPr>
          <w:sz w:val="24"/>
          <w:szCs w:val="24"/>
        </w:rPr>
        <w:t>, non-fishing</w:t>
      </w:r>
      <w:r w:rsidR="00DE2262">
        <w:rPr>
          <w:sz w:val="24"/>
          <w:szCs w:val="24"/>
        </w:rPr>
        <w:t xml:space="preserve"> </w:t>
      </w:r>
      <w:r w:rsidR="00170B49">
        <w:rPr>
          <w:sz w:val="24"/>
          <w:szCs w:val="24"/>
        </w:rPr>
        <w:t>jobs.</w:t>
      </w:r>
    </w:p>
    <w:p w14:paraId="709D3D61" w14:textId="5974493F" w:rsidR="00D47DE4" w:rsidRPr="009B32AD" w:rsidRDefault="00D47DE4" w:rsidP="007E7D55">
      <w:pPr>
        <w:spacing w:after="120" w:line="276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In submitting an appeal, </w:t>
      </w:r>
      <w:r w:rsidR="00010091">
        <w:rPr>
          <w:sz w:val="24"/>
          <w:szCs w:val="24"/>
        </w:rPr>
        <w:t xml:space="preserve">holders will be provided with an appeal form to prompt them on the relevant information to </w:t>
      </w:r>
      <w:r w:rsidR="00CF6C49">
        <w:rPr>
          <w:sz w:val="24"/>
          <w:szCs w:val="24"/>
        </w:rPr>
        <w:t>convey and</w:t>
      </w:r>
      <w:r w:rsidR="00010091">
        <w:rPr>
          <w:sz w:val="24"/>
          <w:szCs w:val="24"/>
        </w:rPr>
        <w:t xml:space="preserve"> will also be asked to submit confirmatory evidence to support their case</w:t>
      </w:r>
      <w:r w:rsidR="007571B5">
        <w:rPr>
          <w:sz w:val="24"/>
          <w:szCs w:val="24"/>
        </w:rPr>
        <w:t xml:space="preserve"> as appropriate</w:t>
      </w:r>
      <w:r w:rsidR="00010091">
        <w:rPr>
          <w:sz w:val="24"/>
          <w:szCs w:val="24"/>
        </w:rPr>
        <w:t xml:space="preserve">. </w:t>
      </w:r>
      <w:r w:rsidR="00EF7527">
        <w:rPr>
          <w:sz w:val="24"/>
          <w:szCs w:val="24"/>
        </w:rPr>
        <w:t xml:space="preserve">Any appeals will then be considered by the Byelaw Working </w:t>
      </w:r>
      <w:r w:rsidR="00332B0A">
        <w:rPr>
          <w:sz w:val="24"/>
          <w:szCs w:val="24"/>
        </w:rPr>
        <w:t>Group,</w:t>
      </w:r>
      <w:r w:rsidR="00EF7527">
        <w:rPr>
          <w:sz w:val="24"/>
          <w:szCs w:val="24"/>
        </w:rPr>
        <w:t xml:space="preserve"> and the permit holder will be informed of the outcome of the Authority’s decision with</w:t>
      </w:r>
      <w:r w:rsidR="00332B0A">
        <w:rPr>
          <w:sz w:val="24"/>
          <w:szCs w:val="24"/>
        </w:rPr>
        <w:t>in</w:t>
      </w:r>
      <w:r w:rsidR="00EF7527">
        <w:rPr>
          <w:sz w:val="24"/>
          <w:szCs w:val="24"/>
        </w:rPr>
        <w:t xml:space="preserve"> 28 days of the deadline for the appeal submission</w:t>
      </w:r>
      <w:r w:rsidR="00332B0A">
        <w:rPr>
          <w:sz w:val="24"/>
          <w:szCs w:val="24"/>
        </w:rPr>
        <w:t>. Therefore,</w:t>
      </w:r>
      <w:r w:rsidR="00EF7527">
        <w:rPr>
          <w:i/>
          <w:iCs/>
          <w:sz w:val="24"/>
          <w:szCs w:val="24"/>
        </w:rPr>
        <w:t xml:space="preserve"> </w:t>
      </w:r>
      <w:r w:rsidR="009B32AD">
        <w:rPr>
          <w:iCs/>
          <w:sz w:val="24"/>
          <w:szCs w:val="24"/>
        </w:rPr>
        <w:t>the entire appeal process will be completed within 56 days</w:t>
      </w:r>
      <w:r w:rsidR="00331A81">
        <w:rPr>
          <w:iCs/>
          <w:sz w:val="24"/>
          <w:szCs w:val="24"/>
        </w:rPr>
        <w:t xml:space="preserve"> (eight weeks)</w:t>
      </w:r>
      <w:r w:rsidR="009B32AD">
        <w:rPr>
          <w:iCs/>
          <w:sz w:val="24"/>
          <w:szCs w:val="24"/>
        </w:rPr>
        <w:t xml:space="preserve"> of the Authority notifying the permit holder that they are not eligible for renewal.</w:t>
      </w:r>
      <w:r w:rsidR="00B441DE">
        <w:rPr>
          <w:iCs/>
          <w:sz w:val="24"/>
          <w:szCs w:val="24"/>
        </w:rPr>
        <w:t xml:space="preserve"> The Authority’s decision on any appeals will be final.</w:t>
      </w:r>
    </w:p>
    <w:p w14:paraId="3A047DCF" w14:textId="77777777" w:rsidR="003541EF" w:rsidRDefault="003541EF" w:rsidP="007E7D55">
      <w:pPr>
        <w:spacing w:after="120" w:line="276" w:lineRule="auto"/>
        <w:jc w:val="both"/>
        <w:rPr>
          <w:sz w:val="24"/>
          <w:szCs w:val="24"/>
        </w:rPr>
      </w:pPr>
    </w:p>
    <w:p w14:paraId="41DB2A86" w14:textId="7C37BE0C" w:rsidR="00FB15FF" w:rsidRDefault="00FB15FF" w:rsidP="007E7D55">
      <w:pPr>
        <w:spacing w:after="120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North Western Inshore Fisheries and Conservation Authority</w:t>
      </w:r>
    </w:p>
    <w:p w14:paraId="109E699D" w14:textId="2338136A" w:rsidR="00FB15FF" w:rsidRPr="00FB15FF" w:rsidRDefault="003E2849" w:rsidP="007E7D55">
      <w:pPr>
        <w:spacing w:after="120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September</w:t>
      </w:r>
      <w:r w:rsidR="00FB15FF">
        <w:rPr>
          <w:i/>
          <w:iCs/>
          <w:sz w:val="24"/>
          <w:szCs w:val="24"/>
        </w:rPr>
        <w:t xml:space="preserve"> 2025</w:t>
      </w:r>
    </w:p>
    <w:p w14:paraId="538305BD" w14:textId="77777777" w:rsidR="00B60F0B" w:rsidRPr="00CF3C36" w:rsidRDefault="00B60F0B" w:rsidP="007E7D55">
      <w:pPr>
        <w:spacing w:after="120" w:line="276" w:lineRule="auto"/>
        <w:jc w:val="both"/>
        <w:rPr>
          <w:sz w:val="24"/>
          <w:szCs w:val="24"/>
        </w:rPr>
      </w:pPr>
    </w:p>
    <w:sectPr w:rsidR="00B60F0B" w:rsidRPr="00CF3C36" w:rsidSect="0041370E"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41AF" w14:textId="77777777" w:rsidR="000D76EA" w:rsidRDefault="000D76EA" w:rsidP="00197F86">
      <w:pPr>
        <w:spacing w:after="0" w:line="240" w:lineRule="auto"/>
      </w:pPr>
      <w:r>
        <w:separator/>
      </w:r>
    </w:p>
  </w:endnote>
  <w:endnote w:type="continuationSeparator" w:id="0">
    <w:p w14:paraId="17D6F4F0" w14:textId="77777777" w:rsidR="000D76EA" w:rsidRDefault="000D76EA" w:rsidP="00197F86">
      <w:pPr>
        <w:spacing w:after="0" w:line="240" w:lineRule="auto"/>
      </w:pPr>
      <w:r>
        <w:continuationSeparator/>
      </w:r>
    </w:p>
  </w:endnote>
  <w:endnote w:type="continuationNotice" w:id="1">
    <w:p w14:paraId="2DC5613B" w14:textId="77777777" w:rsidR="000D76EA" w:rsidRDefault="000D7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3A49" w14:textId="77777777" w:rsidR="000D76EA" w:rsidRDefault="000D76EA" w:rsidP="00197F86">
      <w:pPr>
        <w:spacing w:after="0" w:line="240" w:lineRule="auto"/>
      </w:pPr>
      <w:r>
        <w:separator/>
      </w:r>
    </w:p>
  </w:footnote>
  <w:footnote w:type="continuationSeparator" w:id="0">
    <w:p w14:paraId="7F460EDA" w14:textId="77777777" w:rsidR="000D76EA" w:rsidRDefault="000D76EA" w:rsidP="00197F86">
      <w:pPr>
        <w:spacing w:after="0" w:line="240" w:lineRule="auto"/>
      </w:pPr>
      <w:r>
        <w:continuationSeparator/>
      </w:r>
    </w:p>
  </w:footnote>
  <w:footnote w:type="continuationNotice" w:id="1">
    <w:p w14:paraId="572A9D4E" w14:textId="77777777" w:rsidR="000D76EA" w:rsidRDefault="000D76EA">
      <w:pPr>
        <w:spacing w:after="0" w:line="240" w:lineRule="auto"/>
      </w:pPr>
    </w:p>
  </w:footnote>
  <w:footnote w:id="2">
    <w:p w14:paraId="4BAF32D8" w14:textId="545A87ED" w:rsidR="00302DCE" w:rsidRDefault="00302DCE">
      <w:pPr>
        <w:pStyle w:val="FootnoteText"/>
      </w:pPr>
      <w:r w:rsidRPr="006D308A">
        <w:rPr>
          <w:rStyle w:val="FootnoteReference"/>
          <w:sz w:val="18"/>
          <w:szCs w:val="18"/>
        </w:rPr>
        <w:footnoteRef/>
      </w:r>
      <w:r w:rsidRPr="006D308A">
        <w:rPr>
          <w:sz w:val="18"/>
          <w:szCs w:val="18"/>
        </w:rPr>
        <w:t xml:space="preserve"> Note that </w:t>
      </w:r>
      <w:r w:rsidR="006D308A" w:rsidRPr="006D308A">
        <w:rPr>
          <w:sz w:val="18"/>
          <w:szCs w:val="18"/>
        </w:rPr>
        <w:t>most</w:t>
      </w:r>
      <w:r w:rsidRPr="006D308A">
        <w:rPr>
          <w:sz w:val="18"/>
          <w:szCs w:val="18"/>
        </w:rPr>
        <w:t xml:space="preserve"> Byelaw 3 permit holders routinely only fish for cockles, very few fish mussels. For example, in 2024/25, </w:t>
      </w:r>
      <w:r w:rsidR="006D308A" w:rsidRPr="006D308A">
        <w:rPr>
          <w:sz w:val="18"/>
          <w:szCs w:val="18"/>
        </w:rPr>
        <w:t xml:space="preserve">only 13 </w:t>
      </w:r>
      <w:r w:rsidR="00EC2B0E">
        <w:rPr>
          <w:sz w:val="18"/>
          <w:szCs w:val="18"/>
        </w:rPr>
        <w:t xml:space="preserve">of the 150 </w:t>
      </w:r>
      <w:r w:rsidR="006D308A" w:rsidRPr="006D308A">
        <w:rPr>
          <w:sz w:val="18"/>
          <w:szCs w:val="18"/>
        </w:rPr>
        <w:t>permit holders fished mussels.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FD63" w14:textId="5BA510CC" w:rsidR="00197F86" w:rsidRDefault="00E20434">
    <w:pPr>
      <w:pStyle w:val="Header"/>
    </w:pPr>
    <w:sdt>
      <w:sdtPr>
        <w:id w:val="1721086578"/>
        <w:docPartObj>
          <w:docPartGallery w:val="Watermarks"/>
          <w:docPartUnique/>
        </w:docPartObj>
      </w:sdtPr>
      <w:sdtEndPr/>
      <w:sdtContent>
        <w:r>
          <w:pict w14:anchorId="4716EC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4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817DBDD" w14:textId="77777777" w:rsidR="00646400" w:rsidRDefault="00646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A6D"/>
    <w:multiLevelType w:val="hybridMultilevel"/>
    <w:tmpl w:val="2B78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736"/>
    <w:multiLevelType w:val="hybridMultilevel"/>
    <w:tmpl w:val="5336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634F"/>
    <w:multiLevelType w:val="hybridMultilevel"/>
    <w:tmpl w:val="487C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1DFD"/>
    <w:multiLevelType w:val="hybridMultilevel"/>
    <w:tmpl w:val="B7108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F676F"/>
    <w:multiLevelType w:val="hybridMultilevel"/>
    <w:tmpl w:val="B7108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011A2"/>
    <w:multiLevelType w:val="hybridMultilevel"/>
    <w:tmpl w:val="2F36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5BA7"/>
    <w:multiLevelType w:val="hybridMultilevel"/>
    <w:tmpl w:val="B7108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54F80"/>
    <w:multiLevelType w:val="hybridMultilevel"/>
    <w:tmpl w:val="3BEE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98156">
    <w:abstractNumId w:val="7"/>
  </w:num>
  <w:num w:numId="2" w16cid:durableId="1011222665">
    <w:abstractNumId w:val="2"/>
  </w:num>
  <w:num w:numId="3" w16cid:durableId="2014259798">
    <w:abstractNumId w:val="6"/>
  </w:num>
  <w:num w:numId="4" w16cid:durableId="1376849837">
    <w:abstractNumId w:val="1"/>
  </w:num>
  <w:num w:numId="5" w16cid:durableId="181827006">
    <w:abstractNumId w:val="5"/>
  </w:num>
  <w:num w:numId="6" w16cid:durableId="1628316809">
    <w:abstractNumId w:val="4"/>
  </w:num>
  <w:num w:numId="7" w16cid:durableId="598758314">
    <w:abstractNumId w:val="3"/>
  </w:num>
  <w:num w:numId="8" w16cid:durableId="8678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1D"/>
    <w:rsid w:val="00002D73"/>
    <w:rsid w:val="00010091"/>
    <w:rsid w:val="00014F75"/>
    <w:rsid w:val="00015318"/>
    <w:rsid w:val="00022548"/>
    <w:rsid w:val="00026670"/>
    <w:rsid w:val="00031B8A"/>
    <w:rsid w:val="00036B34"/>
    <w:rsid w:val="000411C7"/>
    <w:rsid w:val="000427A7"/>
    <w:rsid w:val="000474BA"/>
    <w:rsid w:val="00047FC7"/>
    <w:rsid w:val="000519AC"/>
    <w:rsid w:val="00051A55"/>
    <w:rsid w:val="00052363"/>
    <w:rsid w:val="00054CB8"/>
    <w:rsid w:val="00063F64"/>
    <w:rsid w:val="000676F2"/>
    <w:rsid w:val="00070D2D"/>
    <w:rsid w:val="00074031"/>
    <w:rsid w:val="0007555A"/>
    <w:rsid w:val="000761DF"/>
    <w:rsid w:val="00082433"/>
    <w:rsid w:val="00086C5D"/>
    <w:rsid w:val="0009100D"/>
    <w:rsid w:val="0009516A"/>
    <w:rsid w:val="000975E7"/>
    <w:rsid w:val="000A5C2B"/>
    <w:rsid w:val="000A72ED"/>
    <w:rsid w:val="000A769F"/>
    <w:rsid w:val="000B2799"/>
    <w:rsid w:val="000D666E"/>
    <w:rsid w:val="000D76EA"/>
    <w:rsid w:val="000E0F75"/>
    <w:rsid w:val="000E4F60"/>
    <w:rsid w:val="000E5B52"/>
    <w:rsid w:val="000E6358"/>
    <w:rsid w:val="000F1AC5"/>
    <w:rsid w:val="000F3AC8"/>
    <w:rsid w:val="000F6B77"/>
    <w:rsid w:val="000F6CE1"/>
    <w:rsid w:val="001025BC"/>
    <w:rsid w:val="0010627C"/>
    <w:rsid w:val="001100A3"/>
    <w:rsid w:val="001107A2"/>
    <w:rsid w:val="001117F9"/>
    <w:rsid w:val="00111EE7"/>
    <w:rsid w:val="00112633"/>
    <w:rsid w:val="00112EF2"/>
    <w:rsid w:val="00117E09"/>
    <w:rsid w:val="001210E9"/>
    <w:rsid w:val="00121669"/>
    <w:rsid w:val="001240A6"/>
    <w:rsid w:val="00124A1D"/>
    <w:rsid w:val="00124E11"/>
    <w:rsid w:val="0013032F"/>
    <w:rsid w:val="00132F5B"/>
    <w:rsid w:val="00162828"/>
    <w:rsid w:val="0016491F"/>
    <w:rsid w:val="00167604"/>
    <w:rsid w:val="00170B49"/>
    <w:rsid w:val="00170EA1"/>
    <w:rsid w:val="001727D0"/>
    <w:rsid w:val="00173A9A"/>
    <w:rsid w:val="0017767F"/>
    <w:rsid w:val="00183785"/>
    <w:rsid w:val="001945A0"/>
    <w:rsid w:val="00196433"/>
    <w:rsid w:val="0019702C"/>
    <w:rsid w:val="00197F86"/>
    <w:rsid w:val="001A44B0"/>
    <w:rsid w:val="001B0FFD"/>
    <w:rsid w:val="001B3606"/>
    <w:rsid w:val="001C0467"/>
    <w:rsid w:val="001C182A"/>
    <w:rsid w:val="001D37C2"/>
    <w:rsid w:val="001D4BB9"/>
    <w:rsid w:val="001D573C"/>
    <w:rsid w:val="001D7AF6"/>
    <w:rsid w:val="001E12FE"/>
    <w:rsid w:val="001E4E6B"/>
    <w:rsid w:val="001E5179"/>
    <w:rsid w:val="001E7018"/>
    <w:rsid w:val="001F177E"/>
    <w:rsid w:val="001F2986"/>
    <w:rsid w:val="001F3B12"/>
    <w:rsid w:val="002058C6"/>
    <w:rsid w:val="00207354"/>
    <w:rsid w:val="00207A5B"/>
    <w:rsid w:val="002130C4"/>
    <w:rsid w:val="00215FE2"/>
    <w:rsid w:val="00217554"/>
    <w:rsid w:val="00220D67"/>
    <w:rsid w:val="00222CE3"/>
    <w:rsid w:val="00224D02"/>
    <w:rsid w:val="0022724A"/>
    <w:rsid w:val="00236C8F"/>
    <w:rsid w:val="00241B5B"/>
    <w:rsid w:val="00242E31"/>
    <w:rsid w:val="002505D9"/>
    <w:rsid w:val="002513E5"/>
    <w:rsid w:val="00251AFE"/>
    <w:rsid w:val="002546E5"/>
    <w:rsid w:val="00254756"/>
    <w:rsid w:val="002606A7"/>
    <w:rsid w:val="002616C7"/>
    <w:rsid w:val="00262A21"/>
    <w:rsid w:val="00262CFA"/>
    <w:rsid w:val="002701C9"/>
    <w:rsid w:val="00270FC4"/>
    <w:rsid w:val="0027137A"/>
    <w:rsid w:val="00273CC7"/>
    <w:rsid w:val="00291357"/>
    <w:rsid w:val="002A3D9B"/>
    <w:rsid w:val="002B0D3E"/>
    <w:rsid w:val="002B1D8F"/>
    <w:rsid w:val="002B294B"/>
    <w:rsid w:val="002B2F06"/>
    <w:rsid w:val="002B34CA"/>
    <w:rsid w:val="002C07A6"/>
    <w:rsid w:val="002C1C07"/>
    <w:rsid w:val="002C2DEE"/>
    <w:rsid w:val="002D2B8F"/>
    <w:rsid w:val="002E08CE"/>
    <w:rsid w:val="002E0A11"/>
    <w:rsid w:val="002E6DA7"/>
    <w:rsid w:val="002E72B7"/>
    <w:rsid w:val="002F04E5"/>
    <w:rsid w:val="002F09C0"/>
    <w:rsid w:val="00302DCE"/>
    <w:rsid w:val="00303492"/>
    <w:rsid w:val="00304CB0"/>
    <w:rsid w:val="00310C89"/>
    <w:rsid w:val="00311052"/>
    <w:rsid w:val="0031128A"/>
    <w:rsid w:val="0031412D"/>
    <w:rsid w:val="00320274"/>
    <w:rsid w:val="00320E96"/>
    <w:rsid w:val="00322467"/>
    <w:rsid w:val="0032374B"/>
    <w:rsid w:val="00326704"/>
    <w:rsid w:val="00331A81"/>
    <w:rsid w:val="00332B0A"/>
    <w:rsid w:val="003334B1"/>
    <w:rsid w:val="00334819"/>
    <w:rsid w:val="00342AD3"/>
    <w:rsid w:val="0034352B"/>
    <w:rsid w:val="00343B08"/>
    <w:rsid w:val="0035086B"/>
    <w:rsid w:val="0035128A"/>
    <w:rsid w:val="00352AAF"/>
    <w:rsid w:val="003541EF"/>
    <w:rsid w:val="00356D30"/>
    <w:rsid w:val="00357429"/>
    <w:rsid w:val="00361D5A"/>
    <w:rsid w:val="003635A2"/>
    <w:rsid w:val="00367CEB"/>
    <w:rsid w:val="00370748"/>
    <w:rsid w:val="003856C2"/>
    <w:rsid w:val="00393C00"/>
    <w:rsid w:val="003958C4"/>
    <w:rsid w:val="003A00AF"/>
    <w:rsid w:val="003A055D"/>
    <w:rsid w:val="003A13EA"/>
    <w:rsid w:val="003A5421"/>
    <w:rsid w:val="003C5445"/>
    <w:rsid w:val="003C6AF4"/>
    <w:rsid w:val="003D69B9"/>
    <w:rsid w:val="003D7421"/>
    <w:rsid w:val="003E2540"/>
    <w:rsid w:val="003E2849"/>
    <w:rsid w:val="003F1677"/>
    <w:rsid w:val="003F23AA"/>
    <w:rsid w:val="003F350E"/>
    <w:rsid w:val="003F5E7C"/>
    <w:rsid w:val="00401FFE"/>
    <w:rsid w:val="0040346D"/>
    <w:rsid w:val="0040506F"/>
    <w:rsid w:val="00406293"/>
    <w:rsid w:val="0041370E"/>
    <w:rsid w:val="00413FC4"/>
    <w:rsid w:val="00417C05"/>
    <w:rsid w:val="0042304B"/>
    <w:rsid w:val="0042436B"/>
    <w:rsid w:val="00425144"/>
    <w:rsid w:val="004268EF"/>
    <w:rsid w:val="00427EF4"/>
    <w:rsid w:val="004306F6"/>
    <w:rsid w:val="00434CED"/>
    <w:rsid w:val="004420FA"/>
    <w:rsid w:val="00450938"/>
    <w:rsid w:val="004536C1"/>
    <w:rsid w:val="004562E3"/>
    <w:rsid w:val="004644F3"/>
    <w:rsid w:val="00465013"/>
    <w:rsid w:val="004673CB"/>
    <w:rsid w:val="00470CD4"/>
    <w:rsid w:val="00474156"/>
    <w:rsid w:val="004826A1"/>
    <w:rsid w:val="0049300B"/>
    <w:rsid w:val="004946AC"/>
    <w:rsid w:val="00497049"/>
    <w:rsid w:val="00497702"/>
    <w:rsid w:val="004A02F7"/>
    <w:rsid w:val="004A1DB2"/>
    <w:rsid w:val="004A46A2"/>
    <w:rsid w:val="004A5104"/>
    <w:rsid w:val="004A7F1A"/>
    <w:rsid w:val="004B09AB"/>
    <w:rsid w:val="004B2ECB"/>
    <w:rsid w:val="004B607C"/>
    <w:rsid w:val="004B6827"/>
    <w:rsid w:val="004B7C1E"/>
    <w:rsid w:val="004C25D6"/>
    <w:rsid w:val="004C5EBC"/>
    <w:rsid w:val="004D0212"/>
    <w:rsid w:val="004D26E0"/>
    <w:rsid w:val="004D3676"/>
    <w:rsid w:val="004D367F"/>
    <w:rsid w:val="004D3D27"/>
    <w:rsid w:val="004E2F93"/>
    <w:rsid w:val="004E5DAA"/>
    <w:rsid w:val="004E7475"/>
    <w:rsid w:val="004F1F64"/>
    <w:rsid w:val="004F3179"/>
    <w:rsid w:val="004F4F5D"/>
    <w:rsid w:val="004F5021"/>
    <w:rsid w:val="00500737"/>
    <w:rsid w:val="005009D5"/>
    <w:rsid w:val="005026CB"/>
    <w:rsid w:val="00505AA8"/>
    <w:rsid w:val="005126E4"/>
    <w:rsid w:val="00513CCE"/>
    <w:rsid w:val="005164D1"/>
    <w:rsid w:val="00517755"/>
    <w:rsid w:val="0052516D"/>
    <w:rsid w:val="00530348"/>
    <w:rsid w:val="0053342E"/>
    <w:rsid w:val="005365C9"/>
    <w:rsid w:val="00542EAB"/>
    <w:rsid w:val="00550E1F"/>
    <w:rsid w:val="005545FB"/>
    <w:rsid w:val="00562783"/>
    <w:rsid w:val="0056420E"/>
    <w:rsid w:val="0056746F"/>
    <w:rsid w:val="00567DC6"/>
    <w:rsid w:val="00570AF1"/>
    <w:rsid w:val="0057482A"/>
    <w:rsid w:val="005756BC"/>
    <w:rsid w:val="005800F8"/>
    <w:rsid w:val="005812C8"/>
    <w:rsid w:val="00591145"/>
    <w:rsid w:val="0059318C"/>
    <w:rsid w:val="00595A13"/>
    <w:rsid w:val="00595EE9"/>
    <w:rsid w:val="005A4982"/>
    <w:rsid w:val="005B0775"/>
    <w:rsid w:val="005B3EB1"/>
    <w:rsid w:val="005B7496"/>
    <w:rsid w:val="005C04DA"/>
    <w:rsid w:val="005C18A1"/>
    <w:rsid w:val="005C43A2"/>
    <w:rsid w:val="005C4A83"/>
    <w:rsid w:val="005D6401"/>
    <w:rsid w:val="005D736A"/>
    <w:rsid w:val="005D798E"/>
    <w:rsid w:val="005E1003"/>
    <w:rsid w:val="005E4D1B"/>
    <w:rsid w:val="005E7558"/>
    <w:rsid w:val="005F0BC4"/>
    <w:rsid w:val="005F3286"/>
    <w:rsid w:val="005F5092"/>
    <w:rsid w:val="00604E09"/>
    <w:rsid w:val="00606293"/>
    <w:rsid w:val="00612A0D"/>
    <w:rsid w:val="00613AEF"/>
    <w:rsid w:val="00616FD5"/>
    <w:rsid w:val="00627A46"/>
    <w:rsid w:val="00633AA8"/>
    <w:rsid w:val="006362E6"/>
    <w:rsid w:val="00643FED"/>
    <w:rsid w:val="00646400"/>
    <w:rsid w:val="00657527"/>
    <w:rsid w:val="00662C07"/>
    <w:rsid w:val="00664517"/>
    <w:rsid w:val="00665002"/>
    <w:rsid w:val="00670A88"/>
    <w:rsid w:val="00673E1C"/>
    <w:rsid w:val="00674F9F"/>
    <w:rsid w:val="006816B7"/>
    <w:rsid w:val="006831B8"/>
    <w:rsid w:val="00693D95"/>
    <w:rsid w:val="00696353"/>
    <w:rsid w:val="00696AD9"/>
    <w:rsid w:val="00697991"/>
    <w:rsid w:val="00697CA6"/>
    <w:rsid w:val="006A1423"/>
    <w:rsid w:val="006A4454"/>
    <w:rsid w:val="006A4EC4"/>
    <w:rsid w:val="006A571D"/>
    <w:rsid w:val="006A6353"/>
    <w:rsid w:val="006B1406"/>
    <w:rsid w:val="006C202E"/>
    <w:rsid w:val="006C6AEE"/>
    <w:rsid w:val="006C6DAA"/>
    <w:rsid w:val="006C6E9E"/>
    <w:rsid w:val="006D012F"/>
    <w:rsid w:val="006D308A"/>
    <w:rsid w:val="006D61CF"/>
    <w:rsid w:val="006D63FE"/>
    <w:rsid w:val="006D7F06"/>
    <w:rsid w:val="006E074A"/>
    <w:rsid w:val="006E0B65"/>
    <w:rsid w:val="006E3C04"/>
    <w:rsid w:val="006F574E"/>
    <w:rsid w:val="00700CB6"/>
    <w:rsid w:val="00701A1E"/>
    <w:rsid w:val="0070443B"/>
    <w:rsid w:val="00705EE8"/>
    <w:rsid w:val="00710084"/>
    <w:rsid w:val="007261F8"/>
    <w:rsid w:val="00731596"/>
    <w:rsid w:val="00734429"/>
    <w:rsid w:val="00735D2D"/>
    <w:rsid w:val="00736693"/>
    <w:rsid w:val="00736860"/>
    <w:rsid w:val="00737AAC"/>
    <w:rsid w:val="00740C5D"/>
    <w:rsid w:val="00743E7C"/>
    <w:rsid w:val="007461F7"/>
    <w:rsid w:val="00746AE8"/>
    <w:rsid w:val="00747C3C"/>
    <w:rsid w:val="007501D4"/>
    <w:rsid w:val="00755EC7"/>
    <w:rsid w:val="007571B5"/>
    <w:rsid w:val="00766915"/>
    <w:rsid w:val="0077592D"/>
    <w:rsid w:val="007803B5"/>
    <w:rsid w:val="007833DB"/>
    <w:rsid w:val="00786E11"/>
    <w:rsid w:val="00786F2D"/>
    <w:rsid w:val="007949D6"/>
    <w:rsid w:val="007A2274"/>
    <w:rsid w:val="007A2821"/>
    <w:rsid w:val="007A6C77"/>
    <w:rsid w:val="007B3C8B"/>
    <w:rsid w:val="007D031E"/>
    <w:rsid w:val="007D08C7"/>
    <w:rsid w:val="007E30DE"/>
    <w:rsid w:val="007E7D55"/>
    <w:rsid w:val="007F58A4"/>
    <w:rsid w:val="007F606C"/>
    <w:rsid w:val="007F72B2"/>
    <w:rsid w:val="007F7871"/>
    <w:rsid w:val="0080126F"/>
    <w:rsid w:val="008108AF"/>
    <w:rsid w:val="008328BA"/>
    <w:rsid w:val="00834D40"/>
    <w:rsid w:val="00834E3A"/>
    <w:rsid w:val="0083640A"/>
    <w:rsid w:val="00837EB3"/>
    <w:rsid w:val="00843AE6"/>
    <w:rsid w:val="00843F86"/>
    <w:rsid w:val="00845AA8"/>
    <w:rsid w:val="00846C0A"/>
    <w:rsid w:val="00847047"/>
    <w:rsid w:val="0085546B"/>
    <w:rsid w:val="00856ADC"/>
    <w:rsid w:val="00863A36"/>
    <w:rsid w:val="0086590D"/>
    <w:rsid w:val="00870545"/>
    <w:rsid w:val="00871AC5"/>
    <w:rsid w:val="00875C83"/>
    <w:rsid w:val="008800D0"/>
    <w:rsid w:val="0088299B"/>
    <w:rsid w:val="0089185C"/>
    <w:rsid w:val="008954F5"/>
    <w:rsid w:val="008A0E24"/>
    <w:rsid w:val="008A29AE"/>
    <w:rsid w:val="008A3DA1"/>
    <w:rsid w:val="008A6E7B"/>
    <w:rsid w:val="008A7BE9"/>
    <w:rsid w:val="008B0612"/>
    <w:rsid w:val="008B423B"/>
    <w:rsid w:val="008C0D6A"/>
    <w:rsid w:val="008D317C"/>
    <w:rsid w:val="008D71D3"/>
    <w:rsid w:val="008E2780"/>
    <w:rsid w:val="008E441A"/>
    <w:rsid w:val="008E4894"/>
    <w:rsid w:val="008F4B3C"/>
    <w:rsid w:val="008F744F"/>
    <w:rsid w:val="00903D56"/>
    <w:rsid w:val="00906557"/>
    <w:rsid w:val="00907D7B"/>
    <w:rsid w:val="00907F32"/>
    <w:rsid w:val="00914D82"/>
    <w:rsid w:val="00925433"/>
    <w:rsid w:val="00930B68"/>
    <w:rsid w:val="00932DB3"/>
    <w:rsid w:val="0094134D"/>
    <w:rsid w:val="0094289E"/>
    <w:rsid w:val="009428D6"/>
    <w:rsid w:val="00943293"/>
    <w:rsid w:val="00943BF9"/>
    <w:rsid w:val="0094565F"/>
    <w:rsid w:val="00945C78"/>
    <w:rsid w:val="00953051"/>
    <w:rsid w:val="0095522C"/>
    <w:rsid w:val="009615C6"/>
    <w:rsid w:val="00961C78"/>
    <w:rsid w:val="009649B6"/>
    <w:rsid w:val="009649FC"/>
    <w:rsid w:val="00973B96"/>
    <w:rsid w:val="00975CDA"/>
    <w:rsid w:val="00976285"/>
    <w:rsid w:val="00976883"/>
    <w:rsid w:val="00977FD2"/>
    <w:rsid w:val="00980B54"/>
    <w:rsid w:val="0098119C"/>
    <w:rsid w:val="0098536A"/>
    <w:rsid w:val="00985511"/>
    <w:rsid w:val="0098593E"/>
    <w:rsid w:val="00987877"/>
    <w:rsid w:val="009A60DD"/>
    <w:rsid w:val="009A78DA"/>
    <w:rsid w:val="009B0401"/>
    <w:rsid w:val="009B0BDD"/>
    <w:rsid w:val="009B128B"/>
    <w:rsid w:val="009B32AD"/>
    <w:rsid w:val="009C34B9"/>
    <w:rsid w:val="009D3926"/>
    <w:rsid w:val="009E0DB7"/>
    <w:rsid w:val="009E455B"/>
    <w:rsid w:val="009E7F74"/>
    <w:rsid w:val="009F19C4"/>
    <w:rsid w:val="009F1BCA"/>
    <w:rsid w:val="009F4E72"/>
    <w:rsid w:val="00A0393F"/>
    <w:rsid w:val="00A1327A"/>
    <w:rsid w:val="00A14ED9"/>
    <w:rsid w:val="00A204D6"/>
    <w:rsid w:val="00A21B63"/>
    <w:rsid w:val="00A2313F"/>
    <w:rsid w:val="00A24985"/>
    <w:rsid w:val="00A25E50"/>
    <w:rsid w:val="00A32D69"/>
    <w:rsid w:val="00A378E8"/>
    <w:rsid w:val="00A412FB"/>
    <w:rsid w:val="00A424B8"/>
    <w:rsid w:val="00A46721"/>
    <w:rsid w:val="00A50618"/>
    <w:rsid w:val="00A50CE8"/>
    <w:rsid w:val="00A5342A"/>
    <w:rsid w:val="00A60081"/>
    <w:rsid w:val="00A600D7"/>
    <w:rsid w:val="00A6207A"/>
    <w:rsid w:val="00A639AF"/>
    <w:rsid w:val="00A67C02"/>
    <w:rsid w:val="00A74E2A"/>
    <w:rsid w:val="00A7672E"/>
    <w:rsid w:val="00A8196F"/>
    <w:rsid w:val="00A81D7A"/>
    <w:rsid w:val="00A8427E"/>
    <w:rsid w:val="00A90C69"/>
    <w:rsid w:val="00A93BBF"/>
    <w:rsid w:val="00AA4C06"/>
    <w:rsid w:val="00AA5B81"/>
    <w:rsid w:val="00AB1B5C"/>
    <w:rsid w:val="00AB5339"/>
    <w:rsid w:val="00AB5609"/>
    <w:rsid w:val="00AD0940"/>
    <w:rsid w:val="00AE2606"/>
    <w:rsid w:val="00AE54EF"/>
    <w:rsid w:val="00AE64E3"/>
    <w:rsid w:val="00AE7F95"/>
    <w:rsid w:val="00AF2703"/>
    <w:rsid w:val="00AF5E3D"/>
    <w:rsid w:val="00B016E6"/>
    <w:rsid w:val="00B0243E"/>
    <w:rsid w:val="00B025E8"/>
    <w:rsid w:val="00B12CA6"/>
    <w:rsid w:val="00B21003"/>
    <w:rsid w:val="00B23140"/>
    <w:rsid w:val="00B23768"/>
    <w:rsid w:val="00B34724"/>
    <w:rsid w:val="00B379F9"/>
    <w:rsid w:val="00B43504"/>
    <w:rsid w:val="00B43CDD"/>
    <w:rsid w:val="00B441DE"/>
    <w:rsid w:val="00B46F7D"/>
    <w:rsid w:val="00B5129A"/>
    <w:rsid w:val="00B52ACA"/>
    <w:rsid w:val="00B56CFB"/>
    <w:rsid w:val="00B60C08"/>
    <w:rsid w:val="00B60F0B"/>
    <w:rsid w:val="00B6121C"/>
    <w:rsid w:val="00B62907"/>
    <w:rsid w:val="00B63BA1"/>
    <w:rsid w:val="00B66E77"/>
    <w:rsid w:val="00B70B52"/>
    <w:rsid w:val="00B733AF"/>
    <w:rsid w:val="00B83235"/>
    <w:rsid w:val="00B93D0D"/>
    <w:rsid w:val="00B941E0"/>
    <w:rsid w:val="00BA202B"/>
    <w:rsid w:val="00BA2403"/>
    <w:rsid w:val="00BA4174"/>
    <w:rsid w:val="00BA50EE"/>
    <w:rsid w:val="00BA56E2"/>
    <w:rsid w:val="00BB0A0D"/>
    <w:rsid w:val="00BB4752"/>
    <w:rsid w:val="00BB6BB0"/>
    <w:rsid w:val="00BB7077"/>
    <w:rsid w:val="00BC7C1E"/>
    <w:rsid w:val="00BD29B3"/>
    <w:rsid w:val="00BD51B7"/>
    <w:rsid w:val="00BD55AC"/>
    <w:rsid w:val="00BD79DC"/>
    <w:rsid w:val="00BD7D94"/>
    <w:rsid w:val="00BE015E"/>
    <w:rsid w:val="00BE0FE3"/>
    <w:rsid w:val="00BE16BF"/>
    <w:rsid w:val="00BE56BF"/>
    <w:rsid w:val="00BF07E1"/>
    <w:rsid w:val="00BF215C"/>
    <w:rsid w:val="00BF350B"/>
    <w:rsid w:val="00BF3602"/>
    <w:rsid w:val="00BF597D"/>
    <w:rsid w:val="00C0022F"/>
    <w:rsid w:val="00C01D1B"/>
    <w:rsid w:val="00C021EF"/>
    <w:rsid w:val="00C04A74"/>
    <w:rsid w:val="00C227C8"/>
    <w:rsid w:val="00C2663D"/>
    <w:rsid w:val="00C27270"/>
    <w:rsid w:val="00C27AEA"/>
    <w:rsid w:val="00C27D8E"/>
    <w:rsid w:val="00C3360D"/>
    <w:rsid w:val="00C342F4"/>
    <w:rsid w:val="00C35675"/>
    <w:rsid w:val="00C46FD3"/>
    <w:rsid w:val="00C509CC"/>
    <w:rsid w:val="00C51BFC"/>
    <w:rsid w:val="00C5652C"/>
    <w:rsid w:val="00C56770"/>
    <w:rsid w:val="00C61A97"/>
    <w:rsid w:val="00C630E6"/>
    <w:rsid w:val="00C6557E"/>
    <w:rsid w:val="00C6660C"/>
    <w:rsid w:val="00C73ED2"/>
    <w:rsid w:val="00C76AC3"/>
    <w:rsid w:val="00C76AD6"/>
    <w:rsid w:val="00C8074B"/>
    <w:rsid w:val="00C82712"/>
    <w:rsid w:val="00C940CA"/>
    <w:rsid w:val="00C948C8"/>
    <w:rsid w:val="00C96444"/>
    <w:rsid w:val="00C967EC"/>
    <w:rsid w:val="00CA39B5"/>
    <w:rsid w:val="00CB209B"/>
    <w:rsid w:val="00CB4E42"/>
    <w:rsid w:val="00CB54D2"/>
    <w:rsid w:val="00CB6A7C"/>
    <w:rsid w:val="00CB7697"/>
    <w:rsid w:val="00CC0202"/>
    <w:rsid w:val="00CC07A9"/>
    <w:rsid w:val="00CC27C4"/>
    <w:rsid w:val="00CC6CFC"/>
    <w:rsid w:val="00CC7447"/>
    <w:rsid w:val="00CC7965"/>
    <w:rsid w:val="00CC7A47"/>
    <w:rsid w:val="00CE5088"/>
    <w:rsid w:val="00CF07E9"/>
    <w:rsid w:val="00CF1701"/>
    <w:rsid w:val="00CF1B83"/>
    <w:rsid w:val="00CF2AAC"/>
    <w:rsid w:val="00CF3C36"/>
    <w:rsid w:val="00CF4091"/>
    <w:rsid w:val="00CF6C49"/>
    <w:rsid w:val="00CF7E2C"/>
    <w:rsid w:val="00D01861"/>
    <w:rsid w:val="00D0544D"/>
    <w:rsid w:val="00D12071"/>
    <w:rsid w:val="00D135FD"/>
    <w:rsid w:val="00D1480A"/>
    <w:rsid w:val="00D16108"/>
    <w:rsid w:val="00D2152C"/>
    <w:rsid w:val="00D22E00"/>
    <w:rsid w:val="00D27EDE"/>
    <w:rsid w:val="00D335AB"/>
    <w:rsid w:val="00D407C8"/>
    <w:rsid w:val="00D4114B"/>
    <w:rsid w:val="00D47DE4"/>
    <w:rsid w:val="00D62D7E"/>
    <w:rsid w:val="00D643AA"/>
    <w:rsid w:val="00D6507B"/>
    <w:rsid w:val="00D67BF4"/>
    <w:rsid w:val="00D67F53"/>
    <w:rsid w:val="00D7242C"/>
    <w:rsid w:val="00D75E1C"/>
    <w:rsid w:val="00D77857"/>
    <w:rsid w:val="00D868DB"/>
    <w:rsid w:val="00D87FFD"/>
    <w:rsid w:val="00D926C1"/>
    <w:rsid w:val="00DA0080"/>
    <w:rsid w:val="00DA5C1A"/>
    <w:rsid w:val="00DA7D2D"/>
    <w:rsid w:val="00DB018E"/>
    <w:rsid w:val="00DB5FD6"/>
    <w:rsid w:val="00DD1494"/>
    <w:rsid w:val="00DE2262"/>
    <w:rsid w:val="00DE59A1"/>
    <w:rsid w:val="00DE6B47"/>
    <w:rsid w:val="00DE708B"/>
    <w:rsid w:val="00DF32FD"/>
    <w:rsid w:val="00DF3912"/>
    <w:rsid w:val="00DF413C"/>
    <w:rsid w:val="00DF5F1C"/>
    <w:rsid w:val="00DF6FE8"/>
    <w:rsid w:val="00E0089C"/>
    <w:rsid w:val="00E02CF4"/>
    <w:rsid w:val="00E13CC3"/>
    <w:rsid w:val="00E15BB5"/>
    <w:rsid w:val="00E15EB0"/>
    <w:rsid w:val="00E20434"/>
    <w:rsid w:val="00E265ED"/>
    <w:rsid w:val="00E31543"/>
    <w:rsid w:val="00E35888"/>
    <w:rsid w:val="00E405B7"/>
    <w:rsid w:val="00E42D8C"/>
    <w:rsid w:val="00E43606"/>
    <w:rsid w:val="00E449D3"/>
    <w:rsid w:val="00E47FCF"/>
    <w:rsid w:val="00E50889"/>
    <w:rsid w:val="00E53E05"/>
    <w:rsid w:val="00E57B28"/>
    <w:rsid w:val="00E624DE"/>
    <w:rsid w:val="00E63567"/>
    <w:rsid w:val="00E6442A"/>
    <w:rsid w:val="00E662BD"/>
    <w:rsid w:val="00E74C50"/>
    <w:rsid w:val="00E86CB9"/>
    <w:rsid w:val="00E9081C"/>
    <w:rsid w:val="00EA0200"/>
    <w:rsid w:val="00EA6758"/>
    <w:rsid w:val="00EB1FF2"/>
    <w:rsid w:val="00EB4129"/>
    <w:rsid w:val="00EB7E85"/>
    <w:rsid w:val="00EC12EB"/>
    <w:rsid w:val="00EC2B0E"/>
    <w:rsid w:val="00EC525F"/>
    <w:rsid w:val="00EC7789"/>
    <w:rsid w:val="00ED22DD"/>
    <w:rsid w:val="00ED2599"/>
    <w:rsid w:val="00ED6E05"/>
    <w:rsid w:val="00EE1EB3"/>
    <w:rsid w:val="00EF0888"/>
    <w:rsid w:val="00EF2A57"/>
    <w:rsid w:val="00EF7527"/>
    <w:rsid w:val="00F02EA6"/>
    <w:rsid w:val="00F0604A"/>
    <w:rsid w:val="00F0629E"/>
    <w:rsid w:val="00F1210D"/>
    <w:rsid w:val="00F16041"/>
    <w:rsid w:val="00F16C7B"/>
    <w:rsid w:val="00F24850"/>
    <w:rsid w:val="00F25F58"/>
    <w:rsid w:val="00F26602"/>
    <w:rsid w:val="00F275A2"/>
    <w:rsid w:val="00F30DC9"/>
    <w:rsid w:val="00F364CB"/>
    <w:rsid w:val="00F410C0"/>
    <w:rsid w:val="00F43E50"/>
    <w:rsid w:val="00F45DA6"/>
    <w:rsid w:val="00F46008"/>
    <w:rsid w:val="00F54966"/>
    <w:rsid w:val="00F56131"/>
    <w:rsid w:val="00F6039E"/>
    <w:rsid w:val="00F7282C"/>
    <w:rsid w:val="00F741DF"/>
    <w:rsid w:val="00F845C1"/>
    <w:rsid w:val="00F85F5A"/>
    <w:rsid w:val="00F87178"/>
    <w:rsid w:val="00F9147D"/>
    <w:rsid w:val="00F9351E"/>
    <w:rsid w:val="00F9748E"/>
    <w:rsid w:val="00FA70A6"/>
    <w:rsid w:val="00FA70F1"/>
    <w:rsid w:val="00FA7EFB"/>
    <w:rsid w:val="00FB15FF"/>
    <w:rsid w:val="00FB35A2"/>
    <w:rsid w:val="00FC1782"/>
    <w:rsid w:val="00FC582A"/>
    <w:rsid w:val="00FC78B1"/>
    <w:rsid w:val="00FD3988"/>
    <w:rsid w:val="00FE02E4"/>
    <w:rsid w:val="00FE0732"/>
    <w:rsid w:val="00FE7358"/>
    <w:rsid w:val="00FE7B4F"/>
    <w:rsid w:val="00FF28E5"/>
    <w:rsid w:val="00FF30B0"/>
    <w:rsid w:val="00FF6E6F"/>
    <w:rsid w:val="00FF734C"/>
    <w:rsid w:val="0CCA2B16"/>
    <w:rsid w:val="5652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F90"/>
  <w15:chartTrackingRefBased/>
  <w15:docId w15:val="{B00A8CFF-B0C1-4C3C-B61C-8D9860E3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A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6"/>
  </w:style>
  <w:style w:type="paragraph" w:styleId="Footer">
    <w:name w:val="footer"/>
    <w:basedOn w:val="Normal"/>
    <w:link w:val="FooterChar"/>
    <w:uiPriority w:val="99"/>
    <w:unhideWhenUsed/>
    <w:rsid w:val="0019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6"/>
  </w:style>
  <w:style w:type="paragraph" w:styleId="FootnoteText">
    <w:name w:val="footnote text"/>
    <w:basedOn w:val="Normal"/>
    <w:link w:val="FootnoteTextChar"/>
    <w:uiPriority w:val="99"/>
    <w:semiHidden/>
    <w:unhideWhenUsed/>
    <w:rsid w:val="000225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5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5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F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2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1388b-2571-4717-9677-983dedccf387" xsi:nil="true"/>
    <lcf76f155ced4ddcb4097134ff3c332f xmlns="d85dca0a-6169-4fc2-b622-48764b92b4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83C5D7FA52408C50CFEFCF567D66" ma:contentTypeVersion="11" ma:contentTypeDescription="Create a new document." ma:contentTypeScope="" ma:versionID="efd91a51c692a010b7288007e1160a81">
  <xsd:schema xmlns:xsd="http://www.w3.org/2001/XMLSchema" xmlns:xs="http://www.w3.org/2001/XMLSchema" xmlns:p="http://schemas.microsoft.com/office/2006/metadata/properties" xmlns:ns2="d85dca0a-6169-4fc2-b622-48764b92b4cb" xmlns:ns3="21e1388b-2571-4717-9677-983dedccf387" targetNamespace="http://schemas.microsoft.com/office/2006/metadata/properties" ma:root="true" ma:fieldsID="a33731b68c92f370aac2e251d7f5deb9" ns2:_="" ns3:_="">
    <xsd:import namespace="d85dca0a-6169-4fc2-b622-48764b92b4cb"/>
    <xsd:import namespace="21e1388b-2571-4717-9677-983dedccf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dca0a-6169-4fc2-b622-48764b92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9cc3f6-4072-467e-9088-faaedf349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388b-2571-4717-9677-983dedccf3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cc70b6-19d9-4bf3-82bd-f1235aa4c301}" ma:internalName="TaxCatchAll" ma:showField="CatchAllData" ma:web="21e1388b-2571-4717-9677-983dedccf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6174-0A2E-4651-A21C-95952E13A71B}">
  <ds:schemaRefs>
    <ds:schemaRef ds:uri="http://schemas.microsoft.com/office/2006/metadata/properties"/>
    <ds:schemaRef ds:uri="http://schemas.microsoft.com/office/infopath/2007/PartnerControls"/>
    <ds:schemaRef ds:uri="21e1388b-2571-4717-9677-983dedccf387"/>
    <ds:schemaRef ds:uri="d85dca0a-6169-4fc2-b622-48764b92b4cb"/>
  </ds:schemaRefs>
</ds:datastoreItem>
</file>

<file path=customXml/itemProps2.xml><?xml version="1.0" encoding="utf-8"?>
<ds:datastoreItem xmlns:ds="http://schemas.openxmlformats.org/officeDocument/2006/customXml" ds:itemID="{38ACA26E-F0B5-4B60-91A0-FF8F6E98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dca0a-6169-4fc2-b622-48764b92b4cb"/>
    <ds:schemaRef ds:uri="21e1388b-2571-4717-9677-983dedccf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CE121-75C5-495B-AE34-7910B9769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30C96-15B5-413C-93A0-18CC0BCB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9989</Characters>
  <Application>Microsoft Office Word</Application>
  <DocSecurity>0</DocSecurity>
  <Lines>83</Lines>
  <Paragraphs>23</Paragraphs>
  <ScaleCrop>false</ScaleCrop>
  <Company>North Western IFCA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Moulton</dc:creator>
  <cp:keywords/>
  <dc:description/>
  <cp:lastModifiedBy>Mark Taylor (CEO)</cp:lastModifiedBy>
  <cp:revision>2</cp:revision>
  <cp:lastPrinted>2025-01-21T13:26:00Z</cp:lastPrinted>
  <dcterms:created xsi:type="dcterms:W3CDTF">2025-10-20T12:48:00Z</dcterms:created>
  <dcterms:modified xsi:type="dcterms:W3CDTF">2025-10-20T12:48:00Z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0x0101001B4983C5D7FA52408C50CFEFCF567D66</vt:lpwstr>
  </property>
  <property fmtid="{D5CDD505-2E9C-101B-9397-08002B2CF9AE}" pid="3" name="MediaServiceImageTags">
    <vt:lpwstr/>
  </property>
</Properties>
</file>